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10D59" w14:textId="1B18AB70" w:rsidR="00A22666" w:rsidRPr="00E17847" w:rsidRDefault="000973D9" w:rsidP="00A0285F">
      <w:pPr>
        <w:pStyle w:val="Rubrik1"/>
        <w:spacing w:before="0"/>
        <w:rPr>
          <w:rFonts w:ascii="Calibri" w:hAnsi="Calibri" w:cs="Calibri"/>
          <w:b/>
          <w:bCs w:val="0"/>
          <w:sz w:val="28"/>
          <w:szCs w:val="28"/>
          <w:lang w:val="en-GB"/>
        </w:rPr>
      </w:pPr>
      <w:r w:rsidRPr="00E17847">
        <w:rPr>
          <w:rFonts w:ascii="Calibri" w:hAnsi="Calibri" w:cs="Calibri"/>
          <w:b/>
          <w:bCs w:val="0"/>
          <w:sz w:val="28"/>
          <w:szCs w:val="28"/>
          <w:lang w:val="en-GB"/>
        </w:rPr>
        <w:t>T</w:t>
      </w:r>
      <w:r w:rsidR="00A22666" w:rsidRPr="00E17847">
        <w:rPr>
          <w:rFonts w:ascii="Calibri" w:hAnsi="Calibri" w:cs="Calibri"/>
          <w:b/>
          <w:bCs w:val="0"/>
          <w:sz w:val="28"/>
          <w:szCs w:val="28"/>
          <w:lang w:val="en-GB"/>
        </w:rPr>
        <w:t>erms of Reference for</w:t>
      </w:r>
      <w:r w:rsidR="00A74C72" w:rsidRPr="00E17847">
        <w:rPr>
          <w:rFonts w:ascii="Calibri" w:hAnsi="Calibri" w:cs="Calibri"/>
          <w:b/>
          <w:bCs w:val="0"/>
          <w:sz w:val="28"/>
          <w:szCs w:val="28"/>
          <w:lang w:val="en-GB"/>
        </w:rPr>
        <w:t xml:space="preserve"> </w:t>
      </w:r>
      <w:r w:rsidR="00AD0E51" w:rsidRPr="00E17847">
        <w:rPr>
          <w:rFonts w:ascii="Calibri" w:hAnsi="Calibri" w:cs="Calibri"/>
          <w:b/>
          <w:bCs w:val="0"/>
          <w:sz w:val="28"/>
          <w:szCs w:val="28"/>
          <w:lang w:val="en-GB"/>
        </w:rPr>
        <w:t>I</w:t>
      </w:r>
      <w:r w:rsidR="00A74C72" w:rsidRPr="00E17847">
        <w:rPr>
          <w:rFonts w:ascii="Calibri" w:hAnsi="Calibri" w:cs="Calibri"/>
          <w:b/>
          <w:bCs w:val="0"/>
          <w:sz w:val="28"/>
          <w:szCs w:val="28"/>
          <w:lang w:val="en-GB"/>
        </w:rPr>
        <w:t>mpact</w:t>
      </w:r>
      <w:r w:rsidR="00A22666" w:rsidRPr="00E17847">
        <w:rPr>
          <w:rFonts w:ascii="Calibri" w:hAnsi="Calibri" w:cs="Calibri"/>
          <w:b/>
          <w:bCs w:val="0"/>
          <w:sz w:val="28"/>
          <w:szCs w:val="28"/>
          <w:lang w:val="en-GB"/>
        </w:rPr>
        <w:t xml:space="preserve"> </w:t>
      </w:r>
      <w:r w:rsidR="00AD0E51" w:rsidRPr="00E17847">
        <w:rPr>
          <w:rFonts w:ascii="Calibri" w:hAnsi="Calibri" w:cs="Calibri"/>
          <w:b/>
          <w:bCs w:val="0"/>
          <w:sz w:val="28"/>
          <w:szCs w:val="28"/>
          <w:lang w:val="en-GB"/>
        </w:rPr>
        <w:t>E</w:t>
      </w:r>
      <w:r w:rsidR="00A22666" w:rsidRPr="00E17847">
        <w:rPr>
          <w:rFonts w:ascii="Calibri" w:hAnsi="Calibri" w:cs="Calibri"/>
          <w:b/>
          <w:bCs w:val="0"/>
          <w:sz w:val="28"/>
          <w:szCs w:val="28"/>
          <w:lang w:val="en-GB"/>
        </w:rPr>
        <w:t xml:space="preserve">valuation of the </w:t>
      </w:r>
      <w:r w:rsidR="00AD0E51" w:rsidRPr="00E17847">
        <w:rPr>
          <w:rFonts w:ascii="Calibri" w:hAnsi="Calibri" w:cs="Calibri"/>
          <w:b/>
          <w:bCs w:val="0"/>
          <w:sz w:val="28"/>
          <w:szCs w:val="28"/>
          <w:lang w:val="en-GB"/>
        </w:rPr>
        <w:t>Community-Based Psychosocial Support</w:t>
      </w:r>
      <w:r w:rsidR="00A22666" w:rsidRPr="00E17847">
        <w:rPr>
          <w:rFonts w:ascii="Calibri" w:hAnsi="Calibri" w:cs="Calibri"/>
          <w:b/>
          <w:bCs w:val="0"/>
          <w:sz w:val="28"/>
          <w:szCs w:val="28"/>
          <w:lang w:val="en-GB"/>
        </w:rPr>
        <w:t xml:space="preserve"> </w:t>
      </w:r>
      <w:r w:rsidR="00AD0E51" w:rsidRPr="00E17847">
        <w:rPr>
          <w:rFonts w:ascii="Calibri" w:hAnsi="Calibri" w:cs="Calibri"/>
          <w:b/>
          <w:bCs w:val="0"/>
          <w:sz w:val="28"/>
          <w:szCs w:val="28"/>
          <w:lang w:val="en-GB"/>
        </w:rPr>
        <w:t>sub-</w:t>
      </w:r>
      <w:r w:rsidR="00A74C72" w:rsidRPr="00E17847">
        <w:rPr>
          <w:rFonts w:ascii="Calibri" w:hAnsi="Calibri" w:cs="Calibri"/>
          <w:b/>
          <w:bCs w:val="0"/>
          <w:sz w:val="28"/>
          <w:szCs w:val="28"/>
          <w:lang w:val="en-GB"/>
        </w:rPr>
        <w:t>program</w:t>
      </w:r>
    </w:p>
    <w:p w14:paraId="50810D5B" w14:textId="39220EEA" w:rsidR="00A22666" w:rsidRPr="00511E1D" w:rsidRDefault="00A22666" w:rsidP="005A1E88">
      <w:pPr>
        <w:jc w:val="both"/>
        <w:rPr>
          <w:rFonts w:ascii="Calibri" w:hAnsi="Calibri" w:cs="Calibri"/>
          <w:b/>
          <w:bCs/>
          <w:sz w:val="22"/>
          <w:szCs w:val="22"/>
          <w:lang w:val="en-GB"/>
        </w:rPr>
      </w:pPr>
      <w:r w:rsidRPr="00C71606">
        <w:rPr>
          <w:rFonts w:ascii="Calibri" w:hAnsi="Calibri" w:cs="Calibri"/>
          <w:sz w:val="22"/>
          <w:szCs w:val="22"/>
          <w:lang w:val="en-GB"/>
        </w:rPr>
        <w:t xml:space="preserve">Act Church of Sweden </w:t>
      </w:r>
      <w:r w:rsidR="00AD0E51" w:rsidRPr="00C71606">
        <w:rPr>
          <w:rFonts w:ascii="Calibri" w:hAnsi="Calibri" w:cs="Calibri"/>
          <w:sz w:val="22"/>
          <w:szCs w:val="22"/>
          <w:lang w:val="en-GB"/>
        </w:rPr>
        <w:t>(A</w:t>
      </w:r>
      <w:r w:rsidR="00211107" w:rsidRPr="00C71606">
        <w:rPr>
          <w:rFonts w:ascii="Calibri" w:hAnsi="Calibri" w:cs="Calibri"/>
          <w:sz w:val="22"/>
          <w:szCs w:val="22"/>
          <w:lang w:val="en-GB"/>
        </w:rPr>
        <w:t>ct</w:t>
      </w:r>
      <w:r w:rsidR="00AD0E51" w:rsidRPr="00C71606">
        <w:rPr>
          <w:rFonts w:ascii="Calibri" w:hAnsi="Calibri" w:cs="Calibri"/>
          <w:sz w:val="22"/>
          <w:szCs w:val="22"/>
          <w:lang w:val="en-GB"/>
        </w:rPr>
        <w:t xml:space="preserve"> </w:t>
      </w:r>
      <w:proofErr w:type="spellStart"/>
      <w:r w:rsidR="00AD0E51" w:rsidRPr="00C71606">
        <w:rPr>
          <w:rFonts w:ascii="Calibri" w:hAnsi="Calibri" w:cs="Calibri"/>
          <w:sz w:val="22"/>
          <w:szCs w:val="22"/>
          <w:lang w:val="en-GB"/>
        </w:rPr>
        <w:t>CoS</w:t>
      </w:r>
      <w:proofErr w:type="spellEnd"/>
      <w:r w:rsidR="00AD0E51" w:rsidRPr="00C71606">
        <w:rPr>
          <w:rFonts w:ascii="Calibri" w:hAnsi="Calibri" w:cs="Calibri"/>
          <w:sz w:val="22"/>
          <w:szCs w:val="22"/>
          <w:lang w:val="en-GB"/>
        </w:rPr>
        <w:t xml:space="preserve">) </w:t>
      </w:r>
      <w:r w:rsidRPr="00C71606">
        <w:rPr>
          <w:rFonts w:ascii="Calibri" w:hAnsi="Calibri" w:cs="Calibri"/>
          <w:sz w:val="22"/>
          <w:szCs w:val="22"/>
          <w:lang w:val="en-GB"/>
        </w:rPr>
        <w:t>is in the process of reviewing</w:t>
      </w:r>
      <w:r w:rsidR="00AD0E51" w:rsidRPr="00C71606">
        <w:rPr>
          <w:rFonts w:ascii="Calibri" w:hAnsi="Calibri" w:cs="Calibri"/>
          <w:sz w:val="22"/>
          <w:szCs w:val="22"/>
          <w:lang w:val="en-GB"/>
        </w:rPr>
        <w:t xml:space="preserve"> its Community-Based Psychosocial Support </w:t>
      </w:r>
      <w:r w:rsidR="002B366E" w:rsidRPr="00C71606">
        <w:rPr>
          <w:rFonts w:ascii="Calibri" w:hAnsi="Calibri" w:cs="Calibri"/>
          <w:sz w:val="22"/>
          <w:szCs w:val="22"/>
          <w:lang w:val="en-GB"/>
        </w:rPr>
        <w:t xml:space="preserve">(CBPS) </w:t>
      </w:r>
      <w:r w:rsidR="00AD0E51" w:rsidRPr="00C71606">
        <w:rPr>
          <w:rFonts w:ascii="Calibri" w:hAnsi="Calibri" w:cs="Calibri"/>
          <w:sz w:val="22"/>
          <w:szCs w:val="22"/>
          <w:lang w:val="en-GB"/>
        </w:rPr>
        <w:t xml:space="preserve">sub-program (2014 – 2020). </w:t>
      </w:r>
      <w:r w:rsidRPr="00C71606">
        <w:rPr>
          <w:rFonts w:ascii="Calibri" w:hAnsi="Calibri" w:cs="Calibri"/>
          <w:sz w:val="22"/>
          <w:szCs w:val="22"/>
          <w:lang w:val="en-GB"/>
        </w:rPr>
        <w:t xml:space="preserve">This </w:t>
      </w:r>
      <w:r w:rsidR="002B366E" w:rsidRPr="00C71606">
        <w:rPr>
          <w:rFonts w:ascii="Calibri" w:hAnsi="Calibri" w:cs="Calibri"/>
          <w:sz w:val="22"/>
          <w:szCs w:val="22"/>
          <w:lang w:val="en-GB"/>
        </w:rPr>
        <w:t xml:space="preserve">will be done through an </w:t>
      </w:r>
      <w:r w:rsidRPr="00C71606">
        <w:rPr>
          <w:rFonts w:ascii="Calibri" w:hAnsi="Calibri" w:cs="Calibri"/>
          <w:sz w:val="22"/>
          <w:szCs w:val="22"/>
          <w:lang w:val="en-GB"/>
        </w:rPr>
        <w:t xml:space="preserve">evaluation </w:t>
      </w:r>
      <w:r w:rsidR="002B366E" w:rsidRPr="00C71606">
        <w:rPr>
          <w:rFonts w:ascii="Calibri" w:hAnsi="Calibri" w:cs="Calibri"/>
          <w:sz w:val="22"/>
          <w:szCs w:val="22"/>
          <w:lang w:val="en-GB"/>
        </w:rPr>
        <w:t xml:space="preserve">which </w:t>
      </w:r>
      <w:r w:rsidRPr="00C71606">
        <w:rPr>
          <w:rFonts w:ascii="Calibri" w:hAnsi="Calibri" w:cs="Calibri"/>
          <w:sz w:val="22"/>
          <w:szCs w:val="22"/>
          <w:lang w:val="en-GB"/>
        </w:rPr>
        <w:t xml:space="preserve">aims to support Act </w:t>
      </w:r>
      <w:proofErr w:type="spellStart"/>
      <w:r w:rsidR="00D1661F" w:rsidRPr="00C71606">
        <w:rPr>
          <w:rFonts w:ascii="Calibri" w:hAnsi="Calibri" w:cs="Calibri"/>
          <w:sz w:val="22"/>
          <w:szCs w:val="22"/>
          <w:lang w:val="en-GB"/>
        </w:rPr>
        <w:t>CoS’s</w:t>
      </w:r>
      <w:proofErr w:type="spellEnd"/>
      <w:r w:rsidRPr="00C71606">
        <w:rPr>
          <w:rFonts w:ascii="Calibri" w:hAnsi="Calibri" w:cs="Calibri"/>
          <w:sz w:val="22"/>
          <w:szCs w:val="22"/>
          <w:lang w:val="en-GB"/>
        </w:rPr>
        <w:t xml:space="preserve"> planning process for </w:t>
      </w:r>
      <w:r w:rsidR="000D7A86" w:rsidRPr="00511E1D">
        <w:rPr>
          <w:rFonts w:ascii="Calibri" w:hAnsi="Calibri"/>
          <w:sz w:val="22"/>
          <w:szCs w:val="22"/>
          <w:lang w:val="en-GB"/>
        </w:rPr>
        <w:t xml:space="preserve">the next programme phase, in which the CBPS approach will be integrated into the Act </w:t>
      </w:r>
      <w:proofErr w:type="spellStart"/>
      <w:r w:rsidR="000D7A86" w:rsidRPr="00511E1D">
        <w:rPr>
          <w:rFonts w:ascii="Calibri" w:hAnsi="Calibri"/>
          <w:sz w:val="22"/>
          <w:szCs w:val="22"/>
          <w:lang w:val="en-GB"/>
        </w:rPr>
        <w:t>CoS</w:t>
      </w:r>
      <w:proofErr w:type="spellEnd"/>
      <w:r w:rsidR="000D7A86" w:rsidRPr="00511E1D">
        <w:rPr>
          <w:rFonts w:ascii="Calibri" w:hAnsi="Calibri"/>
          <w:sz w:val="22"/>
          <w:szCs w:val="22"/>
          <w:lang w:val="en-GB"/>
        </w:rPr>
        <w:t xml:space="preserve"> humanitarian response</w:t>
      </w:r>
      <w:r w:rsidR="00E04973" w:rsidRPr="00511E1D">
        <w:rPr>
          <w:rFonts w:ascii="Calibri" w:hAnsi="Calibri"/>
          <w:sz w:val="22"/>
          <w:szCs w:val="22"/>
          <w:lang w:val="en-GB"/>
        </w:rPr>
        <w:t xml:space="preserve"> and Act </w:t>
      </w:r>
      <w:proofErr w:type="spellStart"/>
      <w:r w:rsidR="00E04973" w:rsidRPr="00511E1D">
        <w:rPr>
          <w:rFonts w:ascii="Calibri" w:hAnsi="Calibri"/>
          <w:sz w:val="22"/>
          <w:szCs w:val="22"/>
          <w:lang w:val="en-GB"/>
        </w:rPr>
        <w:t>C</w:t>
      </w:r>
      <w:r w:rsidR="00C00F49" w:rsidRPr="00511E1D">
        <w:rPr>
          <w:rFonts w:ascii="Calibri" w:hAnsi="Calibri"/>
          <w:sz w:val="22"/>
          <w:szCs w:val="22"/>
          <w:lang w:val="en-GB"/>
        </w:rPr>
        <w:t>oS</w:t>
      </w:r>
      <w:proofErr w:type="spellEnd"/>
      <w:r w:rsidR="00C00F49" w:rsidRPr="00511E1D">
        <w:rPr>
          <w:rFonts w:ascii="Calibri" w:hAnsi="Calibri"/>
          <w:sz w:val="22"/>
          <w:szCs w:val="22"/>
          <w:lang w:val="en-GB"/>
        </w:rPr>
        <w:t xml:space="preserve"> development programmes.</w:t>
      </w:r>
      <w:r w:rsidR="00AD0E51" w:rsidRPr="00C71606">
        <w:rPr>
          <w:rFonts w:ascii="Calibri" w:hAnsi="Calibri" w:cs="Calibri"/>
          <w:sz w:val="22"/>
          <w:szCs w:val="22"/>
          <w:lang w:val="en-GB"/>
        </w:rPr>
        <w:t xml:space="preserve"> </w:t>
      </w:r>
      <w:r w:rsidRPr="008801BB">
        <w:rPr>
          <w:rFonts w:ascii="Calibri" w:hAnsi="Calibri" w:cs="Calibri"/>
          <w:sz w:val="22"/>
          <w:szCs w:val="22"/>
          <w:lang w:val="en-GB"/>
        </w:rPr>
        <w:t xml:space="preserve">The stakeholders are based in Uppsala as well as in </w:t>
      </w:r>
      <w:r w:rsidR="00EC4A0B" w:rsidRPr="00511E1D">
        <w:rPr>
          <w:rFonts w:ascii="Calibri" w:hAnsi="Calibri" w:cs="Calibri"/>
          <w:sz w:val="22"/>
          <w:szCs w:val="22"/>
          <w:lang w:val="en-GB"/>
        </w:rPr>
        <w:t xml:space="preserve">the field </w:t>
      </w:r>
      <w:r w:rsidRPr="00511E1D">
        <w:rPr>
          <w:rFonts w:ascii="Calibri" w:hAnsi="Calibri" w:cs="Calibri"/>
          <w:sz w:val="22"/>
          <w:szCs w:val="22"/>
          <w:lang w:val="en-GB"/>
        </w:rPr>
        <w:t>where the humanitarian work is implemented.</w:t>
      </w:r>
      <w:r w:rsidR="005A1E88" w:rsidRPr="00511E1D">
        <w:rPr>
          <w:rFonts w:ascii="Calibri" w:hAnsi="Calibri" w:cs="Calibri"/>
          <w:sz w:val="22"/>
          <w:szCs w:val="22"/>
          <w:lang w:val="en-GB"/>
        </w:rPr>
        <w:t xml:space="preserve"> </w:t>
      </w:r>
      <w:r w:rsidRPr="00511E1D">
        <w:rPr>
          <w:rFonts w:ascii="Calibri" w:hAnsi="Calibri" w:cs="Calibri"/>
          <w:b/>
          <w:bCs/>
          <w:sz w:val="22"/>
          <w:szCs w:val="22"/>
          <w:lang w:val="en-GB"/>
        </w:rPr>
        <w:t xml:space="preserve">The assignment should be carried out </w:t>
      </w:r>
      <w:r w:rsidR="006F2E24" w:rsidRPr="00511E1D">
        <w:rPr>
          <w:rFonts w:ascii="Calibri" w:hAnsi="Calibri" w:cs="Calibri"/>
          <w:b/>
          <w:bCs/>
          <w:sz w:val="22"/>
          <w:szCs w:val="22"/>
          <w:lang w:val="en-GB"/>
        </w:rPr>
        <w:t>from</w:t>
      </w:r>
      <w:r w:rsidR="00036DCC" w:rsidRPr="00511E1D">
        <w:rPr>
          <w:rFonts w:ascii="Calibri" w:hAnsi="Calibri" w:cs="Calibri"/>
          <w:b/>
          <w:bCs/>
          <w:sz w:val="22"/>
          <w:szCs w:val="22"/>
          <w:lang w:val="en-GB"/>
        </w:rPr>
        <w:t xml:space="preserve"> </w:t>
      </w:r>
      <w:r w:rsidR="00796096" w:rsidRPr="00511E1D">
        <w:rPr>
          <w:rFonts w:ascii="Calibri" w:hAnsi="Calibri" w:cs="Calibri"/>
          <w:b/>
          <w:bCs/>
          <w:sz w:val="22"/>
          <w:szCs w:val="22"/>
          <w:lang w:val="en-GB"/>
        </w:rPr>
        <w:t xml:space="preserve">April </w:t>
      </w:r>
      <w:r w:rsidRPr="00511E1D">
        <w:rPr>
          <w:rFonts w:ascii="Calibri" w:hAnsi="Calibri" w:cs="Calibri"/>
          <w:b/>
          <w:bCs/>
          <w:sz w:val="22"/>
          <w:szCs w:val="22"/>
          <w:lang w:val="en-GB"/>
        </w:rPr>
        <w:t xml:space="preserve">to </w:t>
      </w:r>
      <w:r w:rsidR="00576C26" w:rsidRPr="00511E1D">
        <w:rPr>
          <w:rFonts w:ascii="Calibri" w:hAnsi="Calibri" w:cs="Calibri"/>
          <w:b/>
          <w:bCs/>
          <w:sz w:val="22"/>
          <w:szCs w:val="22"/>
          <w:lang w:val="en-GB"/>
        </w:rPr>
        <w:t>December</w:t>
      </w:r>
      <w:r w:rsidRPr="00511E1D">
        <w:rPr>
          <w:rFonts w:ascii="Calibri" w:hAnsi="Calibri" w:cs="Calibri"/>
          <w:b/>
          <w:bCs/>
          <w:sz w:val="22"/>
          <w:szCs w:val="22"/>
          <w:lang w:val="en-GB"/>
        </w:rPr>
        <w:t xml:space="preserve"> 202</w:t>
      </w:r>
      <w:r w:rsidR="00AD0E51" w:rsidRPr="00511E1D">
        <w:rPr>
          <w:rFonts w:ascii="Calibri" w:hAnsi="Calibri" w:cs="Calibri"/>
          <w:b/>
          <w:bCs/>
          <w:sz w:val="22"/>
          <w:szCs w:val="22"/>
          <w:lang w:val="en-GB"/>
        </w:rPr>
        <w:t>1</w:t>
      </w:r>
      <w:r w:rsidRPr="00511E1D">
        <w:rPr>
          <w:rFonts w:ascii="Calibri" w:hAnsi="Calibri" w:cs="Calibri"/>
          <w:b/>
          <w:bCs/>
          <w:sz w:val="22"/>
          <w:szCs w:val="22"/>
          <w:lang w:val="en-GB"/>
        </w:rPr>
        <w:t>.</w:t>
      </w:r>
    </w:p>
    <w:p w14:paraId="2E2C8EE7" w14:textId="77777777" w:rsidR="00681E7C" w:rsidRPr="00A0285F" w:rsidRDefault="00681E7C" w:rsidP="00681E7C">
      <w:pPr>
        <w:rPr>
          <w:rFonts w:ascii="Calibri" w:hAnsi="Calibri" w:cs="Calibri"/>
          <w:sz w:val="28"/>
          <w:szCs w:val="28"/>
          <w:lang w:val="en-GB"/>
        </w:rPr>
      </w:pPr>
    </w:p>
    <w:p w14:paraId="0D38D6E6" w14:textId="7057E491" w:rsidR="00681E7C" w:rsidRPr="00E72D23" w:rsidRDefault="00A22666" w:rsidP="00EC4A0B">
      <w:pPr>
        <w:jc w:val="both"/>
        <w:rPr>
          <w:rFonts w:ascii="Calibri" w:hAnsi="Calibri" w:cs="Calibri"/>
          <w:sz w:val="22"/>
          <w:szCs w:val="22"/>
          <w:lang w:val="en-GB"/>
        </w:rPr>
      </w:pPr>
      <w:r w:rsidRPr="00A0285F">
        <w:rPr>
          <w:rFonts w:ascii="Calibri" w:hAnsi="Calibri" w:cs="Calibri"/>
          <w:sz w:val="28"/>
          <w:szCs w:val="28"/>
          <w:lang w:val="en-GB"/>
        </w:rPr>
        <w:t>Background</w:t>
      </w:r>
      <w:r w:rsidRPr="00A0285F">
        <w:rPr>
          <w:rFonts w:ascii="Calibri" w:hAnsi="Calibri" w:cs="Calibri"/>
          <w:lang w:val="en-GB"/>
        </w:rPr>
        <w:br/>
      </w:r>
      <w:r w:rsidR="00681E7C" w:rsidRPr="00E72D23">
        <w:rPr>
          <w:rFonts w:ascii="Calibri" w:hAnsi="Calibri" w:cs="Calibri"/>
          <w:sz w:val="22"/>
          <w:szCs w:val="22"/>
          <w:lang w:val="en-GB"/>
        </w:rPr>
        <w:t>The community-based psychosocial support</w:t>
      </w:r>
      <w:r w:rsidR="00E577E5">
        <w:rPr>
          <w:rFonts w:ascii="Calibri" w:hAnsi="Calibri" w:cs="Calibri"/>
          <w:sz w:val="22"/>
          <w:szCs w:val="22"/>
          <w:lang w:val="en-GB"/>
        </w:rPr>
        <w:t xml:space="preserve"> (CBPS)</w:t>
      </w:r>
      <w:r w:rsidR="00681E7C" w:rsidRPr="00E72D23">
        <w:rPr>
          <w:rFonts w:ascii="Calibri" w:hAnsi="Calibri" w:cs="Calibri"/>
          <w:sz w:val="22"/>
          <w:szCs w:val="22"/>
          <w:lang w:val="en-GB"/>
        </w:rPr>
        <w:t xml:space="preserve"> approach has been a cornerstone of A</w:t>
      </w:r>
      <w:r w:rsidR="00211107" w:rsidRPr="00E72D23">
        <w:rPr>
          <w:rFonts w:ascii="Calibri" w:hAnsi="Calibri" w:cs="Calibri"/>
          <w:sz w:val="22"/>
          <w:szCs w:val="22"/>
          <w:lang w:val="en-GB"/>
        </w:rPr>
        <w:t xml:space="preserve">ct </w:t>
      </w:r>
      <w:proofErr w:type="spellStart"/>
      <w:r w:rsidR="00211107" w:rsidRPr="00E72D23">
        <w:rPr>
          <w:rFonts w:ascii="Calibri" w:hAnsi="Calibri" w:cs="Calibri"/>
          <w:sz w:val="22"/>
          <w:szCs w:val="22"/>
          <w:lang w:val="en-GB"/>
        </w:rPr>
        <w:t>CoS</w:t>
      </w:r>
      <w:proofErr w:type="spellEnd"/>
      <w:r w:rsidR="00681E7C" w:rsidRPr="00E72D23">
        <w:rPr>
          <w:rFonts w:ascii="Calibri" w:hAnsi="Calibri" w:cs="Calibri"/>
          <w:sz w:val="22"/>
          <w:szCs w:val="22"/>
          <w:lang w:val="en-GB"/>
        </w:rPr>
        <w:t xml:space="preserve"> humanitarian work during the two last strategic periods with </w:t>
      </w:r>
      <w:proofErr w:type="spellStart"/>
      <w:r w:rsidR="00681E7C" w:rsidRPr="00E72D23">
        <w:rPr>
          <w:rFonts w:ascii="Calibri" w:hAnsi="Calibri" w:cs="Calibri"/>
          <w:sz w:val="22"/>
          <w:szCs w:val="22"/>
          <w:lang w:val="en-GB"/>
        </w:rPr>
        <w:t>Sida</w:t>
      </w:r>
      <w:proofErr w:type="spellEnd"/>
      <w:r w:rsidR="007C1EB4">
        <w:rPr>
          <w:rFonts w:ascii="Calibri" w:hAnsi="Calibri" w:cs="Calibri"/>
          <w:sz w:val="22"/>
          <w:szCs w:val="22"/>
          <w:lang w:val="en-GB"/>
        </w:rPr>
        <w:t xml:space="preserve"> (2014 – 2017, </w:t>
      </w:r>
      <w:r w:rsidR="00AD216E">
        <w:rPr>
          <w:rFonts w:ascii="Calibri" w:hAnsi="Calibri" w:cs="Calibri"/>
          <w:sz w:val="22"/>
          <w:szCs w:val="22"/>
          <w:lang w:val="en-GB"/>
        </w:rPr>
        <w:t>2018 – 2020)</w:t>
      </w:r>
      <w:r w:rsidR="00681E7C" w:rsidRPr="00E72D23">
        <w:rPr>
          <w:rFonts w:ascii="Calibri" w:hAnsi="Calibri" w:cs="Calibri"/>
          <w:sz w:val="22"/>
          <w:szCs w:val="22"/>
          <w:lang w:val="en-GB"/>
        </w:rPr>
        <w:t xml:space="preserve">. Act </w:t>
      </w:r>
      <w:proofErr w:type="spellStart"/>
      <w:r w:rsidR="00681E7C" w:rsidRPr="00E72D23">
        <w:rPr>
          <w:rFonts w:ascii="Calibri" w:hAnsi="Calibri" w:cs="Calibri"/>
          <w:sz w:val="22"/>
          <w:szCs w:val="22"/>
          <w:lang w:val="en-GB"/>
        </w:rPr>
        <w:t>CoS’s</w:t>
      </w:r>
      <w:proofErr w:type="spellEnd"/>
      <w:r w:rsidR="00681E7C" w:rsidRPr="00E72D23">
        <w:rPr>
          <w:rFonts w:ascii="Calibri" w:hAnsi="Calibri" w:cs="Calibri"/>
          <w:sz w:val="22"/>
          <w:szCs w:val="22"/>
          <w:lang w:val="en-GB"/>
        </w:rPr>
        <w:t xml:space="preserve"> humanitarian framework is based on the CBPS approach as the most effective way to ensure community-based resilience in the humanitarian contexts where ACT Alliance partners operate. The approach builds on the IASC MHPSS Guidelines in Emergencies</w:t>
      </w:r>
      <w:r w:rsidR="00681E7C" w:rsidRPr="00E72D23">
        <w:rPr>
          <w:rStyle w:val="Fotnotsreferens"/>
          <w:rFonts w:ascii="Calibri" w:hAnsi="Calibri" w:cs="Calibri"/>
          <w:sz w:val="22"/>
          <w:szCs w:val="22"/>
        </w:rPr>
        <w:footnoteReference w:id="2"/>
      </w:r>
      <w:r w:rsidR="00681E7C" w:rsidRPr="00E72D23">
        <w:rPr>
          <w:rFonts w:ascii="Calibri" w:hAnsi="Calibri" w:cs="Calibri"/>
          <w:sz w:val="22"/>
          <w:szCs w:val="22"/>
          <w:lang w:val="en-GB"/>
        </w:rPr>
        <w:t xml:space="preserve"> and is directly linked to the nine Core Humanitarian Standard (CHS) on quality and accountability to assure principled, accountable, and high-quality humanitarian assistance</w:t>
      </w:r>
      <w:r w:rsidR="00681E7C" w:rsidRPr="00E72D23">
        <w:rPr>
          <w:rFonts w:ascii="Calibri" w:hAnsi="Calibri" w:cs="Calibri"/>
          <w:sz w:val="22"/>
          <w:szCs w:val="22"/>
          <w:vertAlign w:val="superscript"/>
        </w:rPr>
        <w:footnoteReference w:id="3"/>
      </w:r>
      <w:r w:rsidR="00681E7C" w:rsidRPr="00E72D23">
        <w:rPr>
          <w:rFonts w:ascii="Calibri" w:hAnsi="Calibri" w:cs="Calibri"/>
          <w:sz w:val="22"/>
          <w:szCs w:val="22"/>
          <w:lang w:val="en-GB"/>
        </w:rPr>
        <w:t>. Recent years have seen an increasing focus on the CBPS approach, with large INGOs and UN agencies working in the mental health and psychosocial support field shifting their attention to working in this way. For example, UNHCR</w:t>
      </w:r>
      <w:r w:rsidR="00681E7C" w:rsidRPr="00E72D23">
        <w:rPr>
          <w:rStyle w:val="Fotnotsreferens"/>
          <w:rFonts w:ascii="Calibri" w:hAnsi="Calibri" w:cs="Calibri"/>
          <w:sz w:val="22"/>
          <w:szCs w:val="22"/>
        </w:rPr>
        <w:footnoteReference w:id="4"/>
      </w:r>
      <w:r w:rsidR="00681E7C" w:rsidRPr="00E72D23">
        <w:rPr>
          <w:rFonts w:ascii="Calibri" w:hAnsi="Calibri" w:cs="Calibri"/>
          <w:sz w:val="22"/>
          <w:szCs w:val="22"/>
          <w:lang w:val="en-GB"/>
        </w:rPr>
        <w:t xml:space="preserve"> recently produced a handbook outlining their community-based approach to MHPSS and protection; IOM</w:t>
      </w:r>
      <w:r w:rsidR="00681E7C" w:rsidRPr="00E72D23">
        <w:rPr>
          <w:rStyle w:val="Fotnotsreferens"/>
          <w:rFonts w:ascii="Calibri" w:hAnsi="Calibri" w:cs="Calibri"/>
          <w:sz w:val="22"/>
          <w:szCs w:val="22"/>
        </w:rPr>
        <w:footnoteReference w:id="5"/>
      </w:r>
      <w:r w:rsidR="00681E7C" w:rsidRPr="00E72D23">
        <w:rPr>
          <w:rFonts w:ascii="Calibri" w:hAnsi="Calibri" w:cs="Calibri"/>
          <w:sz w:val="22"/>
          <w:szCs w:val="22"/>
          <w:lang w:val="en-GB"/>
        </w:rPr>
        <w:t xml:space="preserve"> produced a manual on community-based MHPSS in emergencies and displacement; and the IASC MHPSS Reference Group established a community-based MHPSS thematic group, which Act </w:t>
      </w:r>
      <w:proofErr w:type="spellStart"/>
      <w:r w:rsidR="00681E7C" w:rsidRPr="00E72D23">
        <w:rPr>
          <w:rFonts w:ascii="Calibri" w:hAnsi="Calibri" w:cs="Calibri"/>
          <w:sz w:val="22"/>
          <w:szCs w:val="22"/>
          <w:lang w:val="en-GB"/>
        </w:rPr>
        <w:t>C</w:t>
      </w:r>
      <w:r w:rsidR="00211107" w:rsidRPr="00E72D23">
        <w:rPr>
          <w:rFonts w:ascii="Calibri" w:hAnsi="Calibri" w:cs="Calibri"/>
          <w:sz w:val="22"/>
          <w:szCs w:val="22"/>
          <w:lang w:val="en-GB"/>
        </w:rPr>
        <w:t>oS</w:t>
      </w:r>
      <w:proofErr w:type="spellEnd"/>
      <w:r w:rsidR="00681E7C" w:rsidRPr="00E72D23">
        <w:rPr>
          <w:rFonts w:ascii="Calibri" w:hAnsi="Calibri" w:cs="Calibri"/>
          <w:sz w:val="22"/>
          <w:szCs w:val="22"/>
          <w:lang w:val="en-GB"/>
        </w:rPr>
        <w:t xml:space="preserve"> is an active member of.</w:t>
      </w:r>
    </w:p>
    <w:p w14:paraId="5898E19D" w14:textId="77777777" w:rsidR="00681E7C" w:rsidRPr="00E72D23" w:rsidRDefault="00681E7C" w:rsidP="00681E7C">
      <w:pPr>
        <w:rPr>
          <w:rFonts w:ascii="Calibri" w:hAnsi="Calibri" w:cs="Calibri"/>
          <w:sz w:val="22"/>
          <w:szCs w:val="22"/>
          <w:lang w:val="en-GB"/>
        </w:rPr>
      </w:pPr>
    </w:p>
    <w:p w14:paraId="7C141661" w14:textId="00D5714B" w:rsidR="00681E7C" w:rsidRPr="00E72D23" w:rsidRDefault="00681E7C" w:rsidP="00EC4A0B">
      <w:pPr>
        <w:jc w:val="both"/>
        <w:rPr>
          <w:rFonts w:ascii="Calibri" w:hAnsi="Calibri" w:cs="Calibri"/>
          <w:sz w:val="22"/>
          <w:szCs w:val="22"/>
          <w:lang w:val="en-GB"/>
        </w:rPr>
      </w:pPr>
      <w:r w:rsidRPr="00E72D23">
        <w:rPr>
          <w:rFonts w:ascii="Calibri" w:hAnsi="Calibri" w:cs="Calibri"/>
          <w:sz w:val="22"/>
          <w:szCs w:val="22"/>
          <w:lang w:val="en-GB"/>
        </w:rPr>
        <w:t xml:space="preserve">The CBPS approach emphasises enabling and strengthening the collective structures and systems which are essential for people and communities to not only overcome crises, but also to restore hope and a sense of efficacy at both individual and community levels. The CBPS approach </w:t>
      </w:r>
      <w:proofErr w:type="gramStart"/>
      <w:r w:rsidRPr="00E72D23">
        <w:rPr>
          <w:rFonts w:ascii="Calibri" w:hAnsi="Calibri" w:cs="Calibri"/>
          <w:sz w:val="22"/>
          <w:szCs w:val="22"/>
          <w:lang w:val="en-GB"/>
        </w:rPr>
        <w:t>is based on the assumption</w:t>
      </w:r>
      <w:proofErr w:type="gramEnd"/>
      <w:r w:rsidRPr="00E72D23">
        <w:rPr>
          <w:rFonts w:ascii="Calibri" w:hAnsi="Calibri" w:cs="Calibri"/>
          <w:sz w:val="22"/>
          <w:szCs w:val="22"/>
          <w:lang w:val="en-GB"/>
        </w:rPr>
        <w:t xml:space="preserve"> that there is a connection between active participation and wellbeing, and the focus is therefore on meaningfully involving community members in all stages of the response. Rather than being passive recipients of services designed for them, crisis-affected people become active participants who recognise their own capacities and resources, and their role in improving individual and collective wellbeing. There is evidence that strengthening self-efficacy and community-efficacy increases the likelihood of recovery after distressing events</w:t>
      </w:r>
      <w:r w:rsidRPr="00E72D23">
        <w:rPr>
          <w:rStyle w:val="Fotnotsreferens"/>
          <w:rFonts w:ascii="Calibri" w:hAnsi="Calibri" w:cs="Calibri"/>
          <w:sz w:val="22"/>
          <w:szCs w:val="22"/>
        </w:rPr>
        <w:footnoteReference w:id="6"/>
      </w:r>
      <w:r w:rsidRPr="00E72D23">
        <w:rPr>
          <w:rFonts w:ascii="Calibri" w:hAnsi="Calibri" w:cs="Calibri"/>
          <w:sz w:val="22"/>
          <w:szCs w:val="22"/>
          <w:lang w:val="en-GB"/>
        </w:rPr>
        <w:t>. The CBPS approach involves the integration of the core C</w:t>
      </w:r>
      <w:r w:rsidR="00E350A8">
        <w:rPr>
          <w:rFonts w:ascii="Calibri" w:hAnsi="Calibri" w:cs="Calibri"/>
          <w:sz w:val="22"/>
          <w:szCs w:val="22"/>
          <w:lang w:val="en-GB"/>
        </w:rPr>
        <w:t>H</w:t>
      </w:r>
      <w:r w:rsidRPr="00E72D23">
        <w:rPr>
          <w:rFonts w:ascii="Calibri" w:hAnsi="Calibri" w:cs="Calibri"/>
          <w:sz w:val="22"/>
          <w:szCs w:val="22"/>
          <w:lang w:val="en-GB"/>
        </w:rPr>
        <w:t xml:space="preserve">S principles into all aspects of a humanitarian response, rather than </w:t>
      </w:r>
      <w:r w:rsidRPr="00E72D23">
        <w:rPr>
          <w:rFonts w:ascii="Calibri" w:hAnsi="Calibri" w:cs="Calibri"/>
          <w:sz w:val="22"/>
          <w:szCs w:val="22"/>
          <w:lang w:val="en-GB"/>
        </w:rPr>
        <w:lastRenderedPageBreak/>
        <w:t>establishing stand-alone MHPSS initiatives</w:t>
      </w:r>
      <w:r w:rsidRPr="00E72D23">
        <w:rPr>
          <w:rStyle w:val="Fotnotsreferens"/>
          <w:rFonts w:ascii="Calibri" w:hAnsi="Calibri" w:cs="Calibri"/>
          <w:sz w:val="22"/>
          <w:szCs w:val="22"/>
        </w:rPr>
        <w:footnoteReference w:id="7"/>
      </w:r>
      <w:r w:rsidRPr="00E72D23">
        <w:rPr>
          <w:rFonts w:ascii="Calibri" w:hAnsi="Calibri" w:cs="Calibri"/>
          <w:sz w:val="22"/>
          <w:szCs w:val="22"/>
          <w:lang w:val="en-GB"/>
        </w:rPr>
        <w:t>. This ensures both that the psychosocial wellbeing of the entire affected population is promoted, and that those with higher levels of distress receive the support they need to recover.</w:t>
      </w:r>
    </w:p>
    <w:p w14:paraId="29AB78FB" w14:textId="77777777" w:rsidR="00681E7C" w:rsidRPr="00E72D23" w:rsidRDefault="00681E7C" w:rsidP="00681E7C">
      <w:pPr>
        <w:spacing w:line="257" w:lineRule="auto"/>
        <w:rPr>
          <w:rFonts w:ascii="Calibri" w:eastAsia="Calibri" w:hAnsi="Calibri" w:cs="Calibri"/>
          <w:sz w:val="22"/>
          <w:szCs w:val="22"/>
          <w:lang w:val="en-GB"/>
        </w:rPr>
      </w:pPr>
    </w:p>
    <w:p w14:paraId="74D49491" w14:textId="2953E66F" w:rsidR="00894AA8" w:rsidRDefault="00681E7C" w:rsidP="00A976DB">
      <w:pPr>
        <w:jc w:val="both"/>
        <w:rPr>
          <w:rFonts w:ascii="Calibri" w:eastAsia="Calibri" w:hAnsi="Calibri" w:cs="Calibri"/>
          <w:sz w:val="22"/>
          <w:szCs w:val="22"/>
          <w:lang w:val="en-GB"/>
        </w:rPr>
      </w:pPr>
      <w:proofErr w:type="gramStart"/>
      <w:r w:rsidRPr="00E72D23">
        <w:rPr>
          <w:rFonts w:ascii="Calibri" w:eastAsia="Calibri" w:hAnsi="Calibri" w:cs="Calibri"/>
          <w:sz w:val="22"/>
          <w:szCs w:val="22"/>
          <w:lang w:val="en-GB"/>
        </w:rPr>
        <w:t>In order to</w:t>
      </w:r>
      <w:proofErr w:type="gramEnd"/>
      <w:r w:rsidRPr="00E72D23">
        <w:rPr>
          <w:rFonts w:ascii="Calibri" w:eastAsia="Calibri" w:hAnsi="Calibri" w:cs="Calibri"/>
          <w:sz w:val="22"/>
          <w:szCs w:val="22"/>
          <w:lang w:val="en-GB"/>
        </w:rPr>
        <w:t xml:space="preserve"> integrate the CBPS approach within all sectors of ACT Alliance humanitarian response, Act </w:t>
      </w:r>
      <w:proofErr w:type="spellStart"/>
      <w:r w:rsidRPr="00E72D23">
        <w:rPr>
          <w:rFonts w:ascii="Calibri" w:eastAsia="Calibri" w:hAnsi="Calibri" w:cs="Calibri"/>
          <w:sz w:val="22"/>
          <w:szCs w:val="22"/>
          <w:lang w:val="en-GB"/>
        </w:rPr>
        <w:t>CoS</w:t>
      </w:r>
      <w:proofErr w:type="spellEnd"/>
      <w:r w:rsidRPr="00E72D23">
        <w:rPr>
          <w:rFonts w:ascii="Calibri" w:eastAsia="Calibri" w:hAnsi="Calibri" w:cs="Calibri"/>
          <w:sz w:val="22"/>
          <w:szCs w:val="22"/>
          <w:lang w:val="en-GB"/>
        </w:rPr>
        <w:t xml:space="preserve"> has focused on strengthening the institutional capacity of ACT Alliance members </w:t>
      </w:r>
      <w:r w:rsidRPr="00E72D23">
        <w:rPr>
          <w:rFonts w:ascii="Calibri" w:hAnsi="Calibri" w:cs="Calibri"/>
          <w:sz w:val="22"/>
          <w:szCs w:val="22"/>
          <w:lang w:val="en-GB"/>
        </w:rPr>
        <w:t>to</w:t>
      </w:r>
      <w:r w:rsidRPr="00E72D23">
        <w:rPr>
          <w:rFonts w:ascii="Calibri" w:eastAsia="Calibri" w:hAnsi="Calibri" w:cs="Calibri"/>
          <w:sz w:val="22"/>
          <w:szCs w:val="22"/>
          <w:lang w:val="en-GB"/>
        </w:rPr>
        <w:t xml:space="preserve"> integrate the CBPS </w:t>
      </w:r>
      <w:r w:rsidRPr="00E72D23">
        <w:rPr>
          <w:rFonts w:ascii="Calibri" w:hAnsi="Calibri" w:cs="Calibri"/>
          <w:sz w:val="22"/>
          <w:szCs w:val="22"/>
          <w:lang w:val="en-GB"/>
        </w:rPr>
        <w:t xml:space="preserve">approach </w:t>
      </w:r>
      <w:r w:rsidRPr="00E72D23">
        <w:rPr>
          <w:rFonts w:ascii="Calibri" w:eastAsia="Calibri" w:hAnsi="Calibri" w:cs="Calibri"/>
          <w:sz w:val="22"/>
          <w:szCs w:val="22"/>
          <w:lang w:val="en-GB"/>
        </w:rPr>
        <w:t xml:space="preserve">into all their activities. This is in line with both the Act </w:t>
      </w:r>
      <w:proofErr w:type="spellStart"/>
      <w:r w:rsidRPr="00E72D23">
        <w:rPr>
          <w:rFonts w:ascii="Calibri" w:eastAsia="Calibri" w:hAnsi="Calibri" w:cs="Calibri"/>
          <w:sz w:val="22"/>
          <w:szCs w:val="22"/>
          <w:lang w:val="en-GB"/>
        </w:rPr>
        <w:t>CoS</w:t>
      </w:r>
      <w:proofErr w:type="spellEnd"/>
      <w:r w:rsidRPr="00E72D23">
        <w:rPr>
          <w:rFonts w:ascii="Calibri" w:eastAsia="Calibri" w:hAnsi="Calibri" w:cs="Calibri"/>
          <w:sz w:val="22"/>
          <w:szCs w:val="22"/>
          <w:lang w:val="en-GB"/>
        </w:rPr>
        <w:t xml:space="preserve"> theory of change, and the MHPSS principle that the promotion of good mental health and psychosocial wellbeing requires the engagement of all actors in a humanitarian response, regardless of the sector they are active in</w:t>
      </w:r>
      <w:r w:rsidRPr="00E72D23">
        <w:rPr>
          <w:rFonts w:ascii="Calibri" w:eastAsia="Calibri" w:hAnsi="Calibri" w:cs="Calibri"/>
          <w:sz w:val="22"/>
          <w:szCs w:val="22"/>
          <w:vertAlign w:val="superscript"/>
          <w:lang w:val="en-GB"/>
        </w:rPr>
        <w:t>6</w:t>
      </w:r>
      <w:r w:rsidRPr="00E72D23">
        <w:rPr>
          <w:rFonts w:ascii="Calibri" w:eastAsia="Calibri" w:hAnsi="Calibri" w:cs="Calibri"/>
          <w:sz w:val="22"/>
          <w:szCs w:val="22"/>
          <w:lang w:val="en-GB"/>
        </w:rPr>
        <w:t xml:space="preserve">. </w:t>
      </w:r>
    </w:p>
    <w:p w14:paraId="59D892EE" w14:textId="721FF3A5" w:rsidR="0097711F" w:rsidRPr="004750D3" w:rsidRDefault="008E3174" w:rsidP="00A976DB">
      <w:pPr>
        <w:jc w:val="both"/>
        <w:rPr>
          <w:rFonts w:ascii="Calibri" w:eastAsia="Calibri" w:hAnsi="Calibri" w:cs="Calibri"/>
          <w:sz w:val="22"/>
          <w:szCs w:val="22"/>
          <w:lang w:val="en-GB"/>
        </w:rPr>
      </w:pPr>
      <w:r w:rsidRPr="70CB41B6">
        <w:rPr>
          <w:rFonts w:ascii="Calibri" w:eastAsia="Calibri" w:hAnsi="Calibri" w:cs="Calibri"/>
          <w:sz w:val="22"/>
          <w:szCs w:val="22"/>
          <w:lang w:val="en-GB"/>
        </w:rPr>
        <w:t xml:space="preserve">Furthermore, the application of the CBPS approach contributes towards the Sustainable Development Goal (SDG) 3, and the related target 3.4 </w:t>
      </w:r>
      <w:r w:rsidR="002925A2">
        <w:rPr>
          <w:rFonts w:ascii="Calibri" w:eastAsia="Calibri" w:hAnsi="Calibri" w:cs="Calibri"/>
          <w:sz w:val="22"/>
          <w:szCs w:val="22"/>
          <w:lang w:val="en-GB"/>
        </w:rPr>
        <w:t>which include</w:t>
      </w:r>
      <w:r w:rsidR="000057F4">
        <w:rPr>
          <w:rFonts w:ascii="Calibri" w:eastAsia="Calibri" w:hAnsi="Calibri" w:cs="Calibri"/>
          <w:sz w:val="22"/>
          <w:szCs w:val="22"/>
          <w:lang w:val="en-GB"/>
        </w:rPr>
        <w:t>s the</w:t>
      </w:r>
      <w:r w:rsidRPr="70CB41B6">
        <w:rPr>
          <w:rFonts w:ascii="Calibri" w:eastAsia="Calibri" w:hAnsi="Calibri" w:cs="Calibri"/>
          <w:sz w:val="22"/>
          <w:szCs w:val="22"/>
          <w:lang w:val="en-GB"/>
        </w:rPr>
        <w:t xml:space="preserve"> promotion of mental health and wellbeing</w:t>
      </w:r>
      <w:r w:rsidR="00E145D0">
        <w:rPr>
          <w:rFonts w:ascii="Calibri" w:eastAsia="Calibri" w:hAnsi="Calibri" w:cs="Calibri"/>
          <w:sz w:val="22"/>
          <w:szCs w:val="22"/>
          <w:lang w:val="en-GB"/>
        </w:rPr>
        <w:t>.</w:t>
      </w:r>
    </w:p>
    <w:p w14:paraId="50810D63" w14:textId="77777777" w:rsidR="00A22666" w:rsidRPr="00A0285F" w:rsidRDefault="00A22666" w:rsidP="00FA0B45">
      <w:pPr>
        <w:pStyle w:val="Rubrik2"/>
        <w:rPr>
          <w:rFonts w:ascii="Calibri" w:hAnsi="Calibri" w:cs="Calibri"/>
          <w:lang w:val="en-GB"/>
        </w:rPr>
      </w:pPr>
      <w:r w:rsidRPr="00A0285F">
        <w:rPr>
          <w:rFonts w:ascii="Calibri" w:hAnsi="Calibri" w:cs="Calibri"/>
          <w:lang w:val="en-GB"/>
        </w:rPr>
        <w:t>Purpose and expected outcomes with this evaluation</w:t>
      </w:r>
    </w:p>
    <w:p w14:paraId="21531EAA" w14:textId="61993461" w:rsidR="00FA0B45" w:rsidRPr="00E72D23" w:rsidRDefault="004116D5" w:rsidP="004F45AC">
      <w:pPr>
        <w:rPr>
          <w:lang w:val="en-GB"/>
        </w:rPr>
      </w:pPr>
      <w:r w:rsidRPr="0044665C">
        <w:rPr>
          <w:rFonts w:ascii="Calibri" w:hAnsi="Calibri" w:cs="Calibri"/>
          <w:sz w:val="22"/>
          <w:szCs w:val="22"/>
          <w:lang w:val="en-GB" w:eastAsia="sv-SE"/>
        </w:rPr>
        <w:t xml:space="preserve">The purpose of this evaluation is to provide Act </w:t>
      </w:r>
      <w:proofErr w:type="spellStart"/>
      <w:r w:rsidRPr="0044665C">
        <w:rPr>
          <w:rFonts w:ascii="Calibri" w:hAnsi="Calibri" w:cs="Calibri"/>
          <w:sz w:val="22"/>
          <w:szCs w:val="22"/>
          <w:lang w:val="en-GB" w:eastAsia="sv-SE"/>
        </w:rPr>
        <w:t>CoS</w:t>
      </w:r>
      <w:proofErr w:type="spellEnd"/>
      <w:r w:rsidRPr="0044665C">
        <w:rPr>
          <w:rFonts w:ascii="Calibri" w:hAnsi="Calibri" w:cs="Calibri"/>
          <w:sz w:val="22"/>
          <w:szCs w:val="22"/>
          <w:lang w:val="en-GB" w:eastAsia="sv-SE"/>
        </w:rPr>
        <w:t xml:space="preserve"> with a utilization focused external view on the impacts of the CBPS sub-programme (2014-2020), to contribute to the evidence-base regarding the effectiveness of psychosocial interventions that rely on community based support systems of community-based psychosocial support in humanitarian responses. </w:t>
      </w:r>
      <w:r w:rsidR="00FA0B45" w:rsidRPr="6B2F7543">
        <w:rPr>
          <w:lang w:val="en-GB"/>
        </w:rPr>
        <w:t xml:space="preserve">Moreover, </w:t>
      </w:r>
      <w:r w:rsidR="00FA0B45" w:rsidRPr="6B2F7543">
        <w:rPr>
          <w:rStyle w:val="normaltextrun"/>
          <w:rFonts w:ascii="Calibri" w:hAnsi="Calibri" w:cs="Calibri"/>
          <w:sz w:val="22"/>
          <w:szCs w:val="22"/>
          <w:lang w:val="en-GB"/>
        </w:rPr>
        <w:t xml:space="preserve">humanitarian actors in the MHPSS field will </w:t>
      </w:r>
      <w:r w:rsidR="004033E4" w:rsidRPr="6B2F7543">
        <w:rPr>
          <w:rStyle w:val="normaltextrun"/>
          <w:rFonts w:ascii="Calibri" w:hAnsi="Calibri" w:cs="Calibri"/>
          <w:sz w:val="22"/>
          <w:szCs w:val="22"/>
          <w:lang w:val="en-GB"/>
        </w:rPr>
        <w:t xml:space="preserve">be </w:t>
      </w:r>
      <w:r w:rsidR="00FA0B45" w:rsidRPr="6B2F7543">
        <w:rPr>
          <w:rStyle w:val="normaltextrun"/>
          <w:rFonts w:ascii="Calibri" w:hAnsi="Calibri" w:cs="Calibri"/>
          <w:sz w:val="22"/>
          <w:szCs w:val="22"/>
          <w:lang w:val="en-GB"/>
        </w:rPr>
        <w:t>informed about the impacts of community-based psychosocial health on humanitarian responses, which could inform their programming in the field.</w:t>
      </w:r>
      <w:r w:rsidR="00975ECE" w:rsidRPr="6B2F7543">
        <w:rPr>
          <w:rStyle w:val="normaltextrun"/>
          <w:rFonts w:ascii="Calibri" w:hAnsi="Calibri" w:cs="Calibri"/>
          <w:sz w:val="22"/>
          <w:szCs w:val="22"/>
          <w:lang w:val="en-US"/>
        </w:rPr>
        <w:t xml:space="preserve"> </w:t>
      </w:r>
    </w:p>
    <w:p w14:paraId="50810D65" w14:textId="7E72F1CE" w:rsidR="00A22666" w:rsidRPr="00E72D23" w:rsidRDefault="00FA0B45" w:rsidP="00681E7C">
      <w:pPr>
        <w:pStyle w:val="paragraph"/>
        <w:spacing w:before="0" w:beforeAutospacing="0" w:after="0" w:afterAutospacing="0"/>
        <w:jc w:val="both"/>
        <w:textAlignment w:val="baseline"/>
        <w:rPr>
          <w:rFonts w:ascii="Calibri" w:hAnsi="Calibri" w:cs="Calibri"/>
          <w:sz w:val="22"/>
          <w:szCs w:val="22"/>
          <w:lang w:val="en-GB"/>
        </w:rPr>
      </w:pPr>
      <w:r w:rsidRPr="00A0285F">
        <w:rPr>
          <w:rStyle w:val="eop"/>
          <w:rFonts w:ascii="Calibri" w:hAnsi="Calibri" w:cs="Calibri"/>
          <w:lang w:val="en-GB"/>
        </w:rPr>
        <w:t> </w:t>
      </w:r>
    </w:p>
    <w:p w14:paraId="50810D66" w14:textId="3C5CD3FA" w:rsidR="00A22666" w:rsidRPr="00A0285F" w:rsidRDefault="00A22666" w:rsidP="00A22666">
      <w:pPr>
        <w:contextualSpacing/>
        <w:jc w:val="both"/>
        <w:rPr>
          <w:rFonts w:ascii="Calibri" w:hAnsi="Calibri" w:cs="Calibri"/>
          <w:b/>
          <w:i/>
          <w:lang w:val="en-GB"/>
        </w:rPr>
      </w:pPr>
      <w:r w:rsidRPr="00A0285F">
        <w:rPr>
          <w:rFonts w:ascii="Calibri" w:hAnsi="Calibri" w:cs="Calibri"/>
          <w:b/>
          <w:i/>
          <w:lang w:val="en-GB"/>
        </w:rPr>
        <w:t xml:space="preserve">Expected </w:t>
      </w:r>
      <w:r w:rsidR="00970EE7">
        <w:rPr>
          <w:rFonts w:ascii="Calibri" w:hAnsi="Calibri" w:cs="Calibri"/>
          <w:b/>
          <w:i/>
          <w:lang w:val="en-GB"/>
        </w:rPr>
        <w:t>output</w:t>
      </w:r>
      <w:r w:rsidR="00970EE7" w:rsidRPr="00A0285F">
        <w:rPr>
          <w:rFonts w:ascii="Calibri" w:hAnsi="Calibri" w:cs="Calibri"/>
          <w:b/>
          <w:i/>
          <w:lang w:val="en-GB"/>
        </w:rPr>
        <w:t xml:space="preserve"> </w:t>
      </w:r>
      <w:r w:rsidRPr="00A0285F">
        <w:rPr>
          <w:rFonts w:ascii="Calibri" w:hAnsi="Calibri" w:cs="Calibri"/>
          <w:b/>
          <w:i/>
          <w:lang w:val="en-GB"/>
        </w:rPr>
        <w:t xml:space="preserve">from the evaluation </w:t>
      </w:r>
      <w:r w:rsidR="00FA0B45" w:rsidRPr="00A0285F">
        <w:rPr>
          <w:rFonts w:ascii="Calibri" w:hAnsi="Calibri" w:cs="Calibri"/>
          <w:b/>
          <w:i/>
          <w:lang w:val="en-GB"/>
        </w:rPr>
        <w:t>is</w:t>
      </w:r>
      <w:r w:rsidRPr="00A0285F">
        <w:rPr>
          <w:rFonts w:ascii="Calibri" w:hAnsi="Calibri" w:cs="Calibri"/>
          <w:b/>
          <w:i/>
          <w:lang w:val="en-GB"/>
        </w:rPr>
        <w:t>:</w:t>
      </w:r>
    </w:p>
    <w:p w14:paraId="20E11C02" w14:textId="79BF95CF" w:rsidR="00FA0B45" w:rsidRPr="00E72D23" w:rsidRDefault="00681E7C" w:rsidP="00EC4A0B">
      <w:pPr>
        <w:jc w:val="both"/>
        <w:rPr>
          <w:rFonts w:ascii="Calibri" w:hAnsi="Calibri" w:cs="Calibri"/>
          <w:sz w:val="22"/>
          <w:szCs w:val="22"/>
          <w:shd w:val="clear" w:color="auto" w:fill="FFFFFF"/>
          <w:lang w:val="en-GB"/>
        </w:rPr>
      </w:pPr>
      <w:r w:rsidRPr="00E72D23">
        <w:rPr>
          <w:rFonts w:ascii="Calibri" w:hAnsi="Calibri" w:cs="Calibri"/>
          <w:sz w:val="22"/>
          <w:szCs w:val="22"/>
          <w:shd w:val="clear" w:color="auto" w:fill="FFFFFF"/>
          <w:lang w:val="en-GB"/>
        </w:rPr>
        <w:t>E</w:t>
      </w:r>
      <w:r w:rsidR="00FA0B45" w:rsidRPr="00E72D23">
        <w:rPr>
          <w:rFonts w:ascii="Calibri" w:hAnsi="Calibri" w:cs="Calibri"/>
          <w:sz w:val="22"/>
          <w:szCs w:val="22"/>
          <w:shd w:val="clear" w:color="auto" w:fill="FFFFFF"/>
          <w:lang w:val="en-GB"/>
        </w:rPr>
        <w:t>vidence </w:t>
      </w:r>
      <w:r w:rsidR="00EC4A0B" w:rsidRPr="2243A8D0">
        <w:rPr>
          <w:rFonts w:ascii="Calibri" w:hAnsi="Calibri" w:cs="Calibri"/>
          <w:sz w:val="22"/>
          <w:szCs w:val="22"/>
          <w:lang w:val="en-GB"/>
        </w:rPr>
        <w:t>is</w:t>
      </w:r>
      <w:r w:rsidR="00EC4A0B" w:rsidRPr="00E72D23">
        <w:rPr>
          <w:rFonts w:ascii="Calibri" w:hAnsi="Calibri" w:cs="Calibri"/>
          <w:sz w:val="22"/>
          <w:szCs w:val="22"/>
          <w:shd w:val="clear" w:color="auto" w:fill="FFFFFF"/>
          <w:lang w:val="en-GB"/>
        </w:rPr>
        <w:t xml:space="preserve"> collected, </w:t>
      </w:r>
      <w:r w:rsidR="00C34331">
        <w:rPr>
          <w:rFonts w:ascii="Calibri" w:hAnsi="Calibri" w:cs="Calibri"/>
          <w:sz w:val="22"/>
          <w:szCs w:val="22"/>
          <w:shd w:val="clear" w:color="auto" w:fill="FFFFFF"/>
          <w:lang w:val="en-GB"/>
        </w:rPr>
        <w:t>debrief</w:t>
      </w:r>
      <w:r w:rsidR="006779B9">
        <w:rPr>
          <w:rFonts w:ascii="Calibri" w:hAnsi="Calibri" w:cs="Calibri"/>
          <w:sz w:val="22"/>
          <w:szCs w:val="22"/>
          <w:shd w:val="clear" w:color="auto" w:fill="FFFFFF"/>
          <w:lang w:val="en-GB"/>
        </w:rPr>
        <w:t>ing workshop</w:t>
      </w:r>
      <w:r w:rsidR="000665F6">
        <w:rPr>
          <w:rFonts w:ascii="Calibri" w:hAnsi="Calibri" w:cs="Calibri"/>
          <w:sz w:val="22"/>
          <w:szCs w:val="22"/>
          <w:shd w:val="clear" w:color="auto" w:fill="FFFFFF"/>
          <w:lang w:val="en-GB"/>
        </w:rPr>
        <w:t>s</w:t>
      </w:r>
      <w:r w:rsidR="00BA0E61">
        <w:rPr>
          <w:rFonts w:ascii="Calibri" w:hAnsi="Calibri" w:cs="Calibri"/>
          <w:sz w:val="22"/>
          <w:szCs w:val="22"/>
          <w:shd w:val="clear" w:color="auto" w:fill="FFFFFF"/>
          <w:lang w:val="en-GB"/>
        </w:rPr>
        <w:t xml:space="preserve"> are</w:t>
      </w:r>
      <w:r w:rsidR="006779B9">
        <w:rPr>
          <w:rFonts w:ascii="Calibri" w:hAnsi="Calibri" w:cs="Calibri"/>
          <w:sz w:val="22"/>
          <w:szCs w:val="22"/>
          <w:shd w:val="clear" w:color="auto" w:fill="FFFFFF"/>
          <w:lang w:val="en-GB"/>
        </w:rPr>
        <w:t xml:space="preserve"> held</w:t>
      </w:r>
      <w:r w:rsidR="00C34331">
        <w:rPr>
          <w:rFonts w:ascii="Calibri" w:hAnsi="Calibri" w:cs="Calibri"/>
          <w:sz w:val="22"/>
          <w:szCs w:val="22"/>
          <w:shd w:val="clear" w:color="auto" w:fill="FFFFFF"/>
          <w:lang w:val="en-GB"/>
        </w:rPr>
        <w:t xml:space="preserve"> with </w:t>
      </w:r>
      <w:r w:rsidR="006779B9">
        <w:rPr>
          <w:rFonts w:ascii="Calibri" w:hAnsi="Calibri" w:cs="Calibri"/>
          <w:sz w:val="22"/>
          <w:szCs w:val="22"/>
          <w:shd w:val="clear" w:color="auto" w:fill="FFFFFF"/>
          <w:lang w:val="en-GB"/>
        </w:rPr>
        <w:t xml:space="preserve">Act </w:t>
      </w:r>
      <w:proofErr w:type="spellStart"/>
      <w:r w:rsidR="006779B9">
        <w:rPr>
          <w:rFonts w:ascii="Calibri" w:hAnsi="Calibri" w:cs="Calibri"/>
          <w:sz w:val="22"/>
          <w:szCs w:val="22"/>
          <w:shd w:val="clear" w:color="auto" w:fill="FFFFFF"/>
          <w:lang w:val="en-GB"/>
        </w:rPr>
        <w:t>CoS</w:t>
      </w:r>
      <w:proofErr w:type="spellEnd"/>
      <w:r w:rsidR="006779B9">
        <w:rPr>
          <w:rFonts w:ascii="Calibri" w:hAnsi="Calibri" w:cs="Calibri"/>
          <w:sz w:val="22"/>
          <w:szCs w:val="22"/>
          <w:shd w:val="clear" w:color="auto" w:fill="FFFFFF"/>
          <w:lang w:val="en-GB"/>
        </w:rPr>
        <w:t>, the ACT Alliance</w:t>
      </w:r>
      <w:r w:rsidR="000659A5">
        <w:rPr>
          <w:rFonts w:ascii="Calibri" w:hAnsi="Calibri" w:cs="Calibri"/>
          <w:sz w:val="22"/>
          <w:szCs w:val="22"/>
          <w:shd w:val="clear" w:color="auto" w:fill="FFFFFF"/>
          <w:lang w:val="en-GB"/>
        </w:rPr>
        <w:t xml:space="preserve"> a</w:t>
      </w:r>
      <w:r w:rsidR="000665F6">
        <w:rPr>
          <w:rFonts w:ascii="Calibri" w:hAnsi="Calibri" w:cs="Calibri"/>
          <w:sz w:val="22"/>
          <w:szCs w:val="22"/>
          <w:shd w:val="clear" w:color="auto" w:fill="FFFFFF"/>
          <w:lang w:val="en-GB"/>
        </w:rPr>
        <w:t xml:space="preserve">nd other actors in the </w:t>
      </w:r>
      <w:r w:rsidR="00892FB9">
        <w:rPr>
          <w:rFonts w:ascii="Calibri" w:hAnsi="Calibri" w:cs="Calibri"/>
          <w:sz w:val="22"/>
          <w:szCs w:val="22"/>
          <w:shd w:val="clear" w:color="auto" w:fill="FFFFFF"/>
          <w:lang w:val="en-GB"/>
        </w:rPr>
        <w:t>MHPSS field</w:t>
      </w:r>
      <w:r w:rsidR="003505C0">
        <w:rPr>
          <w:rFonts w:ascii="Calibri" w:hAnsi="Calibri" w:cs="Calibri"/>
          <w:sz w:val="22"/>
          <w:szCs w:val="22"/>
          <w:shd w:val="clear" w:color="auto" w:fill="FFFFFF"/>
          <w:lang w:val="en-GB"/>
        </w:rPr>
        <w:t>,</w:t>
      </w:r>
      <w:r w:rsidR="00C65F66">
        <w:rPr>
          <w:rFonts w:ascii="Calibri" w:hAnsi="Calibri" w:cs="Calibri"/>
          <w:sz w:val="22"/>
          <w:szCs w:val="22"/>
          <w:shd w:val="clear" w:color="auto" w:fill="FFFFFF"/>
          <w:lang w:val="en-GB"/>
        </w:rPr>
        <w:t xml:space="preserve"> and</w:t>
      </w:r>
      <w:r w:rsidR="003505C0">
        <w:rPr>
          <w:rFonts w:ascii="Calibri" w:hAnsi="Calibri" w:cs="Calibri"/>
          <w:sz w:val="22"/>
          <w:szCs w:val="22"/>
          <w:shd w:val="clear" w:color="auto" w:fill="FFFFFF"/>
          <w:lang w:val="en-GB"/>
        </w:rPr>
        <w:t xml:space="preserve"> results are </w:t>
      </w:r>
      <w:r w:rsidR="00EC4A0B" w:rsidRPr="00E72D23">
        <w:rPr>
          <w:rFonts w:ascii="Calibri" w:hAnsi="Calibri" w:cs="Calibri"/>
          <w:sz w:val="22"/>
          <w:szCs w:val="22"/>
          <w:shd w:val="clear" w:color="auto" w:fill="FFFFFF"/>
          <w:lang w:val="en-GB"/>
        </w:rPr>
        <w:t xml:space="preserve">analysed and systematised </w:t>
      </w:r>
      <w:r w:rsidRPr="00E72D23">
        <w:rPr>
          <w:rFonts w:ascii="Calibri" w:hAnsi="Calibri" w:cs="Calibri"/>
          <w:sz w:val="22"/>
          <w:szCs w:val="22"/>
          <w:lang w:val="en-GB"/>
        </w:rPr>
        <w:t xml:space="preserve">on the impacts of community-based psychosocial support </w:t>
      </w:r>
      <w:r w:rsidR="00D1661F" w:rsidRPr="00E72D23">
        <w:rPr>
          <w:rFonts w:ascii="Calibri" w:hAnsi="Calibri" w:cs="Calibri"/>
          <w:sz w:val="22"/>
          <w:szCs w:val="22"/>
          <w:lang w:val="en-GB"/>
        </w:rPr>
        <w:t xml:space="preserve">(CBPS) </w:t>
      </w:r>
      <w:r w:rsidRPr="00E72D23">
        <w:rPr>
          <w:rFonts w:ascii="Calibri" w:hAnsi="Calibri" w:cs="Calibri"/>
          <w:sz w:val="22"/>
          <w:szCs w:val="22"/>
          <w:lang w:val="en-GB"/>
        </w:rPr>
        <w:t>in humanitarian responses, with a specific emphasis on</w:t>
      </w:r>
      <w:r w:rsidR="00FA0B45" w:rsidRPr="00E72D23">
        <w:rPr>
          <w:rFonts w:ascii="Calibri" w:hAnsi="Calibri" w:cs="Calibri"/>
          <w:sz w:val="22"/>
          <w:szCs w:val="22"/>
          <w:shd w:val="clear" w:color="auto" w:fill="FFFFFF"/>
          <w:lang w:val="en-GB"/>
        </w:rPr>
        <w:t> the impact that capacity-strengthening has on integrating and addressing </w:t>
      </w:r>
      <w:r w:rsidR="00EC4A0B" w:rsidRPr="00E72D23">
        <w:rPr>
          <w:rFonts w:ascii="Calibri" w:hAnsi="Calibri" w:cs="Calibri"/>
          <w:sz w:val="22"/>
          <w:szCs w:val="22"/>
          <w:shd w:val="clear" w:color="auto" w:fill="FFFFFF"/>
          <w:lang w:val="en-GB"/>
        </w:rPr>
        <w:t>CBPS</w:t>
      </w:r>
      <w:r w:rsidR="00FA0B45" w:rsidRPr="00E72D23">
        <w:rPr>
          <w:rFonts w:ascii="Calibri" w:hAnsi="Calibri" w:cs="Calibri"/>
          <w:sz w:val="22"/>
          <w:szCs w:val="22"/>
          <w:shd w:val="clear" w:color="auto" w:fill="FFFFFF"/>
          <w:lang w:val="en-GB"/>
        </w:rPr>
        <w:t> in humanitarian responses</w:t>
      </w:r>
      <w:r w:rsidR="00EC4A0B" w:rsidRPr="2243A8D0">
        <w:rPr>
          <w:rFonts w:ascii="Calibri" w:hAnsi="Calibri" w:cs="Calibri"/>
          <w:sz w:val="22"/>
          <w:szCs w:val="22"/>
          <w:lang w:val="en-GB"/>
        </w:rPr>
        <w:t>,</w:t>
      </w:r>
      <w:r w:rsidR="00CA5ACF">
        <w:rPr>
          <w:rFonts w:ascii="Calibri" w:hAnsi="Calibri" w:cs="Calibri"/>
          <w:sz w:val="22"/>
          <w:szCs w:val="22"/>
          <w:lang w:val="en-GB"/>
        </w:rPr>
        <w:t xml:space="preserve"> in an </w:t>
      </w:r>
      <w:r w:rsidR="00694719">
        <w:rPr>
          <w:rFonts w:ascii="Calibri" w:hAnsi="Calibri" w:cs="Calibri"/>
          <w:sz w:val="22"/>
          <w:szCs w:val="22"/>
          <w:lang w:val="en-GB"/>
        </w:rPr>
        <w:t xml:space="preserve">evaluation report. </w:t>
      </w:r>
      <w:r w:rsidR="00FA0B45" w:rsidRPr="00E72D23">
        <w:rPr>
          <w:rFonts w:ascii="Calibri" w:hAnsi="Calibri" w:cs="Calibri"/>
          <w:sz w:val="22"/>
          <w:szCs w:val="22"/>
          <w:shd w:val="clear" w:color="auto" w:fill="FFFFFF"/>
          <w:lang w:val="en-GB"/>
        </w:rPr>
        <w:t xml:space="preserve"> </w:t>
      </w:r>
    </w:p>
    <w:p w14:paraId="16241BC1" w14:textId="751E9B30" w:rsidR="00C852D4" w:rsidRDefault="00C852D4" w:rsidP="00A22666">
      <w:pPr>
        <w:rPr>
          <w:rFonts w:ascii="Calibri" w:hAnsi="Calibri" w:cs="Calibri"/>
          <w:b/>
          <w:iCs/>
          <w:sz w:val="22"/>
          <w:szCs w:val="22"/>
          <w:lang w:val="en-GB"/>
        </w:rPr>
      </w:pPr>
    </w:p>
    <w:p w14:paraId="0450613B" w14:textId="27C57051" w:rsidR="00C852D4" w:rsidRPr="00A0285F" w:rsidRDefault="00C852D4" w:rsidP="00A22666">
      <w:pPr>
        <w:rPr>
          <w:rFonts w:ascii="Calibri" w:hAnsi="Calibri" w:cs="Calibri"/>
          <w:lang w:val="en-GB"/>
        </w:rPr>
      </w:pPr>
      <w:r w:rsidRPr="00A0285F">
        <w:rPr>
          <w:rFonts w:ascii="Calibri" w:hAnsi="Calibri" w:cs="Calibri"/>
          <w:b/>
          <w:i/>
          <w:lang w:val="en-GB"/>
        </w:rPr>
        <w:t>Target audience</w:t>
      </w:r>
      <w:r w:rsidR="00A22666" w:rsidRPr="00A0285F">
        <w:rPr>
          <w:rFonts w:ascii="Calibri" w:hAnsi="Calibri" w:cs="Calibri"/>
          <w:b/>
          <w:i/>
          <w:lang w:val="en-GB"/>
        </w:rPr>
        <w:t xml:space="preserve"> of this evaluation</w:t>
      </w:r>
      <w:r w:rsidR="00C72A53" w:rsidRPr="00A0285F">
        <w:rPr>
          <w:rFonts w:ascii="Calibri" w:hAnsi="Calibri" w:cs="Calibri"/>
          <w:b/>
          <w:i/>
          <w:lang w:val="en-GB"/>
        </w:rPr>
        <w:t>:</w:t>
      </w:r>
      <w:r w:rsidRPr="00A0285F" w:rsidDel="00C852D4">
        <w:rPr>
          <w:rFonts w:ascii="Calibri" w:hAnsi="Calibri" w:cs="Calibri"/>
          <w:b/>
          <w:i/>
          <w:lang w:val="en-GB"/>
        </w:rPr>
        <w:t xml:space="preserve"> </w:t>
      </w:r>
    </w:p>
    <w:p w14:paraId="3E5A85C4" w14:textId="352BC1DD" w:rsidR="00C852D4" w:rsidRDefault="00C852D4" w:rsidP="00931021">
      <w:pPr>
        <w:jc w:val="both"/>
        <w:rPr>
          <w:rFonts w:ascii="Calibri" w:hAnsi="Calibri" w:cs="Calibri"/>
          <w:sz w:val="22"/>
          <w:szCs w:val="22"/>
          <w:lang w:val="en-GB"/>
        </w:rPr>
      </w:pPr>
      <w:r w:rsidRPr="00E72D23">
        <w:rPr>
          <w:rFonts w:ascii="Calibri" w:hAnsi="Calibri" w:cs="Calibri"/>
          <w:sz w:val="22"/>
          <w:szCs w:val="22"/>
          <w:lang w:val="en-GB"/>
        </w:rPr>
        <w:t xml:space="preserve">The evaluation report will be used by the </w:t>
      </w:r>
      <w:r w:rsidR="006027FD" w:rsidRPr="00E72D23">
        <w:rPr>
          <w:rFonts w:ascii="Calibri" w:hAnsi="Calibri" w:cs="Calibri"/>
          <w:sz w:val="22"/>
          <w:szCs w:val="22"/>
          <w:lang w:val="en-GB"/>
        </w:rPr>
        <w:t xml:space="preserve">Act </w:t>
      </w:r>
      <w:proofErr w:type="spellStart"/>
      <w:r w:rsidR="006027FD" w:rsidRPr="00E72D23">
        <w:rPr>
          <w:rFonts w:ascii="Calibri" w:hAnsi="Calibri" w:cs="Calibri"/>
          <w:sz w:val="22"/>
          <w:szCs w:val="22"/>
          <w:lang w:val="en-GB"/>
        </w:rPr>
        <w:t>CoS</w:t>
      </w:r>
      <w:proofErr w:type="spellEnd"/>
      <w:r w:rsidR="006027FD" w:rsidRPr="00E72D23">
        <w:rPr>
          <w:rFonts w:ascii="Calibri" w:hAnsi="Calibri" w:cs="Calibri"/>
          <w:sz w:val="22"/>
          <w:szCs w:val="22"/>
          <w:lang w:val="en-GB"/>
        </w:rPr>
        <w:t xml:space="preserve"> </w:t>
      </w:r>
      <w:r w:rsidRPr="00E72D23">
        <w:rPr>
          <w:rFonts w:ascii="Calibri" w:hAnsi="Calibri" w:cs="Calibri"/>
          <w:sz w:val="22"/>
          <w:szCs w:val="22"/>
          <w:lang w:val="en-GB"/>
        </w:rPr>
        <w:t xml:space="preserve">Humanitarian Unit in its planning of the </w:t>
      </w:r>
      <w:r w:rsidR="00FA0B45" w:rsidRPr="00E72D23">
        <w:rPr>
          <w:rFonts w:ascii="Calibri" w:hAnsi="Calibri" w:cs="Calibri"/>
          <w:sz w:val="22"/>
          <w:szCs w:val="22"/>
          <w:lang w:val="en-GB"/>
        </w:rPr>
        <w:t>future CBPS programming</w:t>
      </w:r>
      <w:r w:rsidRPr="00E72D23">
        <w:rPr>
          <w:rFonts w:ascii="Calibri" w:hAnsi="Calibri" w:cs="Calibri"/>
          <w:sz w:val="22"/>
          <w:szCs w:val="22"/>
          <w:lang w:val="en-GB"/>
        </w:rPr>
        <w:t>.</w:t>
      </w:r>
      <w:r w:rsidR="006A5102">
        <w:rPr>
          <w:rFonts w:ascii="Calibri" w:hAnsi="Calibri" w:cs="Calibri"/>
          <w:sz w:val="22"/>
          <w:szCs w:val="22"/>
          <w:lang w:val="en-GB"/>
        </w:rPr>
        <w:t xml:space="preserve"> However, while </w:t>
      </w:r>
      <w:r w:rsidR="00E94361">
        <w:rPr>
          <w:rFonts w:ascii="Calibri" w:hAnsi="Calibri" w:cs="Calibri"/>
          <w:sz w:val="22"/>
          <w:szCs w:val="22"/>
          <w:lang w:val="en-GB"/>
        </w:rPr>
        <w:t>this evaluation is formally located at the</w:t>
      </w:r>
      <w:r w:rsidR="006A5102">
        <w:rPr>
          <w:rFonts w:ascii="Calibri" w:hAnsi="Calibri" w:cs="Calibri"/>
          <w:sz w:val="22"/>
          <w:szCs w:val="22"/>
          <w:lang w:val="en-GB"/>
        </w:rPr>
        <w:t xml:space="preserve"> Humanitarian Unit</w:t>
      </w:r>
      <w:r w:rsidR="005D3D9C">
        <w:rPr>
          <w:rFonts w:ascii="Calibri" w:hAnsi="Calibri" w:cs="Calibri"/>
          <w:sz w:val="22"/>
          <w:szCs w:val="22"/>
          <w:lang w:val="en-GB"/>
        </w:rPr>
        <w:t xml:space="preserve">, </w:t>
      </w:r>
      <w:r w:rsidR="00976B79">
        <w:rPr>
          <w:rFonts w:ascii="Calibri" w:hAnsi="Calibri" w:cs="Calibri"/>
          <w:sz w:val="22"/>
          <w:szCs w:val="22"/>
          <w:lang w:val="en-GB"/>
        </w:rPr>
        <w:t xml:space="preserve">it will target Act </w:t>
      </w:r>
      <w:proofErr w:type="spellStart"/>
      <w:r w:rsidR="00976B79">
        <w:rPr>
          <w:rFonts w:ascii="Calibri" w:hAnsi="Calibri" w:cs="Calibri"/>
          <w:sz w:val="22"/>
          <w:szCs w:val="22"/>
          <w:lang w:val="en-GB"/>
        </w:rPr>
        <w:t>CoS</w:t>
      </w:r>
      <w:proofErr w:type="spellEnd"/>
      <w:r w:rsidR="00976B79">
        <w:rPr>
          <w:rFonts w:ascii="Calibri" w:hAnsi="Calibri" w:cs="Calibri"/>
          <w:sz w:val="22"/>
          <w:szCs w:val="22"/>
          <w:lang w:val="en-GB"/>
        </w:rPr>
        <w:t xml:space="preserve"> </w:t>
      </w:r>
      <w:proofErr w:type="gramStart"/>
      <w:r w:rsidR="00976B79">
        <w:rPr>
          <w:rFonts w:ascii="Calibri" w:hAnsi="Calibri" w:cs="Calibri"/>
          <w:sz w:val="22"/>
          <w:szCs w:val="22"/>
          <w:lang w:val="en-GB"/>
        </w:rPr>
        <w:t xml:space="preserve">as a whole </w:t>
      </w:r>
      <w:r w:rsidR="004F4DE2">
        <w:rPr>
          <w:rFonts w:ascii="Calibri" w:hAnsi="Calibri" w:cs="Calibri"/>
          <w:sz w:val="22"/>
          <w:szCs w:val="22"/>
          <w:lang w:val="en-GB"/>
        </w:rPr>
        <w:t>as</w:t>
      </w:r>
      <w:proofErr w:type="gramEnd"/>
      <w:r w:rsidR="004F4DE2">
        <w:rPr>
          <w:rFonts w:ascii="Calibri" w:hAnsi="Calibri" w:cs="Calibri"/>
          <w:sz w:val="22"/>
          <w:szCs w:val="22"/>
          <w:lang w:val="en-GB"/>
        </w:rPr>
        <w:t xml:space="preserve"> CBPS is and has been integrated to varying degree </w:t>
      </w:r>
      <w:r w:rsidR="00DE2EE8">
        <w:rPr>
          <w:rFonts w:ascii="Calibri" w:hAnsi="Calibri" w:cs="Calibri"/>
          <w:sz w:val="22"/>
          <w:szCs w:val="22"/>
          <w:lang w:val="en-GB"/>
        </w:rPr>
        <w:t xml:space="preserve">in </w:t>
      </w:r>
      <w:r w:rsidR="004F4DE2">
        <w:rPr>
          <w:rFonts w:ascii="Calibri" w:hAnsi="Calibri" w:cs="Calibri"/>
          <w:sz w:val="22"/>
          <w:szCs w:val="22"/>
          <w:lang w:val="en-GB"/>
        </w:rPr>
        <w:t xml:space="preserve">the whole </w:t>
      </w:r>
      <w:r w:rsidR="00BD2D27">
        <w:rPr>
          <w:rFonts w:ascii="Calibri" w:hAnsi="Calibri" w:cs="Calibri"/>
          <w:sz w:val="22"/>
          <w:szCs w:val="22"/>
          <w:lang w:val="en-GB"/>
        </w:rPr>
        <w:t>International D</w:t>
      </w:r>
      <w:r w:rsidR="004F4DE2">
        <w:rPr>
          <w:rFonts w:ascii="Calibri" w:hAnsi="Calibri" w:cs="Calibri"/>
          <w:sz w:val="22"/>
          <w:szCs w:val="22"/>
          <w:lang w:val="en-GB"/>
        </w:rPr>
        <w:t xml:space="preserve">epartment. </w:t>
      </w:r>
      <w:r w:rsidR="006A5102">
        <w:rPr>
          <w:rFonts w:ascii="Calibri" w:hAnsi="Calibri" w:cs="Calibri"/>
          <w:sz w:val="22"/>
          <w:szCs w:val="22"/>
          <w:lang w:val="en-GB"/>
        </w:rPr>
        <w:t xml:space="preserve"> </w:t>
      </w:r>
      <w:r w:rsidR="00FA0B45" w:rsidRPr="00E72D23">
        <w:rPr>
          <w:rFonts w:ascii="Calibri" w:hAnsi="Calibri" w:cs="Calibri"/>
          <w:sz w:val="22"/>
          <w:szCs w:val="22"/>
          <w:lang w:val="en-GB"/>
        </w:rPr>
        <w:t>In addition, both ACT Alliance members and IASC MHPSS Reference Group members</w:t>
      </w:r>
      <w:r w:rsidR="001D5D56">
        <w:rPr>
          <w:rFonts w:ascii="Calibri" w:hAnsi="Calibri" w:cs="Calibri"/>
          <w:sz w:val="22"/>
          <w:szCs w:val="22"/>
          <w:lang w:val="en-GB"/>
        </w:rPr>
        <w:t xml:space="preserve"> and </w:t>
      </w:r>
      <w:r w:rsidR="009A034D">
        <w:rPr>
          <w:rFonts w:ascii="Calibri" w:hAnsi="Calibri" w:cs="Calibri"/>
          <w:sz w:val="22"/>
          <w:szCs w:val="22"/>
          <w:lang w:val="en-GB"/>
        </w:rPr>
        <w:t xml:space="preserve">other MHPSS </w:t>
      </w:r>
      <w:r w:rsidR="001255C2">
        <w:rPr>
          <w:rFonts w:ascii="Calibri" w:hAnsi="Calibri" w:cs="Calibri"/>
          <w:sz w:val="22"/>
          <w:szCs w:val="22"/>
          <w:lang w:val="en-GB"/>
        </w:rPr>
        <w:t>actors</w:t>
      </w:r>
      <w:r w:rsidR="00FA0B45" w:rsidRPr="00E72D23">
        <w:rPr>
          <w:rFonts w:ascii="Calibri" w:hAnsi="Calibri" w:cs="Calibri"/>
          <w:sz w:val="22"/>
          <w:szCs w:val="22"/>
          <w:lang w:val="en-GB"/>
        </w:rPr>
        <w:t xml:space="preserve"> are also target audience of the evaluation report. </w:t>
      </w:r>
      <w:r w:rsidRPr="00E72D23">
        <w:rPr>
          <w:rFonts w:ascii="Calibri" w:hAnsi="Calibri" w:cs="Calibri"/>
          <w:sz w:val="22"/>
          <w:szCs w:val="22"/>
          <w:lang w:val="en-GB"/>
        </w:rPr>
        <w:t>The evaluation process should include engagement with the members of the Humanitarian Unit, the Regional Section management</w:t>
      </w:r>
      <w:r w:rsidR="00FA0B45" w:rsidRPr="00E72D23">
        <w:rPr>
          <w:rFonts w:ascii="Calibri" w:hAnsi="Calibri" w:cs="Calibri"/>
          <w:sz w:val="22"/>
          <w:szCs w:val="22"/>
          <w:lang w:val="en-GB"/>
        </w:rPr>
        <w:t xml:space="preserve">, </w:t>
      </w:r>
      <w:r w:rsidRPr="00E72D23">
        <w:rPr>
          <w:rFonts w:ascii="Calibri" w:hAnsi="Calibri" w:cs="Calibri"/>
          <w:sz w:val="22"/>
          <w:szCs w:val="22"/>
          <w:lang w:val="en-GB"/>
        </w:rPr>
        <w:t>the senior management team of Act Church of Sweden</w:t>
      </w:r>
      <w:r w:rsidR="00FA0B45" w:rsidRPr="00E72D23">
        <w:rPr>
          <w:rFonts w:ascii="Calibri" w:hAnsi="Calibri" w:cs="Calibri"/>
          <w:sz w:val="22"/>
          <w:szCs w:val="22"/>
          <w:lang w:val="en-GB"/>
        </w:rPr>
        <w:t xml:space="preserve"> and implementing partners in program countries, including ACT Alliance members</w:t>
      </w:r>
      <w:r w:rsidRPr="00E72D23">
        <w:rPr>
          <w:rFonts w:ascii="Calibri" w:hAnsi="Calibri" w:cs="Calibri"/>
          <w:sz w:val="22"/>
          <w:szCs w:val="22"/>
          <w:lang w:val="en-GB"/>
        </w:rPr>
        <w:t xml:space="preserve">. Staff at Act </w:t>
      </w:r>
      <w:proofErr w:type="spellStart"/>
      <w:r w:rsidRPr="00E72D23">
        <w:rPr>
          <w:rFonts w:ascii="Calibri" w:hAnsi="Calibri" w:cs="Calibri"/>
          <w:sz w:val="22"/>
          <w:szCs w:val="22"/>
          <w:lang w:val="en-GB"/>
        </w:rPr>
        <w:t>CoS</w:t>
      </w:r>
      <w:proofErr w:type="spellEnd"/>
      <w:r w:rsidRPr="00E72D23">
        <w:rPr>
          <w:rFonts w:ascii="Calibri" w:hAnsi="Calibri" w:cs="Calibri"/>
          <w:sz w:val="22"/>
          <w:szCs w:val="22"/>
          <w:lang w:val="en-GB"/>
        </w:rPr>
        <w:t xml:space="preserve"> will be involved and informed by the conclusions</w:t>
      </w:r>
      <w:r w:rsidR="006249DF">
        <w:rPr>
          <w:rFonts w:ascii="Calibri" w:hAnsi="Calibri" w:cs="Calibri"/>
          <w:sz w:val="22"/>
          <w:szCs w:val="22"/>
          <w:lang w:val="en-GB"/>
        </w:rPr>
        <w:t xml:space="preserve"> </w:t>
      </w:r>
      <w:r w:rsidRPr="00E72D23">
        <w:rPr>
          <w:rFonts w:ascii="Calibri" w:hAnsi="Calibri" w:cs="Calibri"/>
          <w:sz w:val="22"/>
          <w:szCs w:val="22"/>
          <w:lang w:val="en-GB"/>
        </w:rPr>
        <w:t>and recommendations</w:t>
      </w:r>
      <w:r w:rsidR="00EE7ACA">
        <w:rPr>
          <w:rFonts w:ascii="Calibri" w:hAnsi="Calibri" w:cs="Calibri"/>
          <w:sz w:val="22"/>
          <w:szCs w:val="22"/>
          <w:lang w:val="en-GB"/>
        </w:rPr>
        <w:t xml:space="preserve"> in the form of a report</w:t>
      </w:r>
      <w:r w:rsidRPr="00E72D23">
        <w:rPr>
          <w:rFonts w:ascii="Calibri" w:hAnsi="Calibri" w:cs="Calibri"/>
          <w:sz w:val="22"/>
          <w:szCs w:val="22"/>
          <w:lang w:val="en-GB"/>
        </w:rPr>
        <w:t xml:space="preserve">. </w:t>
      </w:r>
    </w:p>
    <w:p w14:paraId="6AB91965" w14:textId="5A1016ED" w:rsidR="00345A58" w:rsidRDefault="00345A58" w:rsidP="00931021">
      <w:pPr>
        <w:jc w:val="both"/>
        <w:rPr>
          <w:rFonts w:ascii="Calibri" w:hAnsi="Calibri" w:cs="Calibri"/>
          <w:sz w:val="22"/>
          <w:szCs w:val="22"/>
          <w:lang w:val="en-GB"/>
        </w:rPr>
      </w:pPr>
    </w:p>
    <w:p w14:paraId="364C56C4" w14:textId="29A980C9" w:rsidR="00345A58" w:rsidRDefault="00345A58" w:rsidP="00931021">
      <w:pPr>
        <w:jc w:val="both"/>
        <w:rPr>
          <w:rFonts w:ascii="Calibri" w:hAnsi="Calibri" w:cs="Calibri"/>
          <w:sz w:val="22"/>
          <w:szCs w:val="22"/>
          <w:lang w:val="en-GB"/>
        </w:rPr>
      </w:pPr>
    </w:p>
    <w:p w14:paraId="66BE61DB" w14:textId="77777777" w:rsidR="00345A58" w:rsidRPr="00E72D23" w:rsidRDefault="00345A58" w:rsidP="00931021">
      <w:pPr>
        <w:jc w:val="both"/>
        <w:rPr>
          <w:rFonts w:ascii="Calibri" w:hAnsi="Calibri" w:cs="Calibri"/>
          <w:sz w:val="22"/>
          <w:szCs w:val="22"/>
          <w:lang w:val="en-GB"/>
        </w:rPr>
      </w:pPr>
    </w:p>
    <w:p w14:paraId="50810D70" w14:textId="04DAEA4B" w:rsidR="00A22666" w:rsidRPr="00A0285F" w:rsidRDefault="00A22666" w:rsidP="000973D9">
      <w:pPr>
        <w:pStyle w:val="Rubrik2"/>
        <w:rPr>
          <w:rFonts w:ascii="Calibri" w:hAnsi="Calibri" w:cs="Calibri"/>
          <w:lang w:val="en-GB"/>
        </w:rPr>
      </w:pPr>
      <w:r w:rsidRPr="00A0285F">
        <w:rPr>
          <w:rFonts w:ascii="Calibri" w:hAnsi="Calibri" w:cs="Calibri"/>
          <w:lang w:val="en-GB"/>
        </w:rPr>
        <w:lastRenderedPageBreak/>
        <w:t>Evaluation question</w:t>
      </w:r>
    </w:p>
    <w:p w14:paraId="25B00D23" w14:textId="32E2D2ED" w:rsidR="008F6A50" w:rsidRDefault="00A22666" w:rsidP="00681E7C">
      <w:pPr>
        <w:contextualSpacing/>
        <w:jc w:val="both"/>
        <w:rPr>
          <w:rFonts w:ascii="Calibri" w:hAnsi="Calibri" w:cs="Calibri"/>
          <w:sz w:val="22"/>
          <w:szCs w:val="22"/>
          <w:lang w:val="en-GB"/>
        </w:rPr>
      </w:pPr>
      <w:r w:rsidRPr="00E72D23">
        <w:rPr>
          <w:rFonts w:ascii="Calibri" w:hAnsi="Calibri" w:cs="Calibri"/>
          <w:sz w:val="22"/>
          <w:szCs w:val="22"/>
          <w:lang w:val="en-GB"/>
        </w:rPr>
        <w:t>The following question has been identified as the overall evaluation question:</w:t>
      </w:r>
    </w:p>
    <w:p w14:paraId="3DC37619" w14:textId="7FBC2DCC" w:rsidR="00E664EF" w:rsidRPr="00E664EF" w:rsidRDefault="00E664EF" w:rsidP="00681E7C">
      <w:pPr>
        <w:contextualSpacing/>
        <w:jc w:val="both"/>
        <w:rPr>
          <w:rFonts w:ascii="Calibri" w:hAnsi="Calibri" w:cs="Calibri"/>
          <w:sz w:val="22"/>
          <w:szCs w:val="22"/>
          <w:lang w:val="en-GB"/>
        </w:rPr>
      </w:pPr>
      <w:r w:rsidRPr="00B55A90">
        <w:rPr>
          <w:rFonts w:ascii="Calibri" w:hAnsi="Calibri" w:cs="Calibri"/>
          <w:sz w:val="22"/>
          <w:szCs w:val="22"/>
          <w:lang w:val="en-GB"/>
        </w:rPr>
        <w:t xml:space="preserve">To what extent and how have Act </w:t>
      </w:r>
      <w:proofErr w:type="spellStart"/>
      <w:r w:rsidRPr="00B55A90">
        <w:rPr>
          <w:rFonts w:ascii="Calibri" w:hAnsi="Calibri" w:cs="Calibri"/>
          <w:sz w:val="22"/>
          <w:szCs w:val="22"/>
          <w:lang w:val="en-GB"/>
        </w:rPr>
        <w:t>CoS’s</w:t>
      </w:r>
      <w:proofErr w:type="spellEnd"/>
      <w:r w:rsidR="00D22306" w:rsidRPr="00B55A90">
        <w:rPr>
          <w:rFonts w:ascii="Calibri" w:hAnsi="Calibri" w:cs="Calibri"/>
          <w:sz w:val="22"/>
          <w:szCs w:val="22"/>
          <w:lang w:val="en-GB"/>
        </w:rPr>
        <w:t xml:space="preserve"> initiatives</w:t>
      </w:r>
      <w:r w:rsidR="00763448">
        <w:rPr>
          <w:rFonts w:ascii="Calibri" w:hAnsi="Calibri" w:cs="Calibri"/>
          <w:sz w:val="22"/>
          <w:szCs w:val="22"/>
          <w:lang w:val="en-GB"/>
        </w:rPr>
        <w:t>,</w:t>
      </w:r>
      <w:r w:rsidR="00D22306" w:rsidRPr="00B55A90">
        <w:rPr>
          <w:rFonts w:ascii="Calibri" w:hAnsi="Calibri" w:cs="Calibri"/>
          <w:sz w:val="22"/>
          <w:szCs w:val="22"/>
          <w:lang w:val="en-GB"/>
        </w:rPr>
        <w:t xml:space="preserve"> aimed at strengthening ACT Alliance partners’ capacity to promote and integrate psychosocial wellbeing into humanitarian response</w:t>
      </w:r>
      <w:r w:rsidR="008364EF">
        <w:rPr>
          <w:rFonts w:ascii="Calibri" w:hAnsi="Calibri" w:cs="Calibri"/>
          <w:sz w:val="22"/>
          <w:szCs w:val="22"/>
          <w:lang w:val="en-GB"/>
        </w:rPr>
        <w:t>,</w:t>
      </w:r>
      <w:r w:rsidR="00D22306" w:rsidRPr="00B55A90">
        <w:rPr>
          <w:rFonts w:ascii="Calibri" w:hAnsi="Calibri" w:cs="Calibri"/>
          <w:sz w:val="22"/>
          <w:szCs w:val="22"/>
          <w:lang w:val="en-GB"/>
        </w:rPr>
        <w:t xml:space="preserve"> had an impact on</w:t>
      </w:r>
      <w:r w:rsidR="00B66391" w:rsidRPr="00B55A90">
        <w:rPr>
          <w:rFonts w:ascii="Calibri" w:hAnsi="Calibri" w:cs="Calibri"/>
          <w:sz w:val="22"/>
          <w:szCs w:val="22"/>
          <w:lang w:val="en-GB"/>
        </w:rPr>
        <w:t xml:space="preserve"> program performance and affected populations?</w:t>
      </w:r>
    </w:p>
    <w:p w14:paraId="736A1CAE" w14:textId="77777777" w:rsidR="00681E7C" w:rsidRPr="00E72D23" w:rsidRDefault="00681E7C" w:rsidP="00681E7C">
      <w:pPr>
        <w:contextualSpacing/>
        <w:jc w:val="both"/>
        <w:rPr>
          <w:rFonts w:ascii="Calibri" w:hAnsi="Calibri" w:cs="Calibri"/>
          <w:sz w:val="22"/>
          <w:szCs w:val="22"/>
          <w:lang w:val="en-GB"/>
        </w:rPr>
      </w:pPr>
    </w:p>
    <w:p w14:paraId="423F76DA" w14:textId="1AB87926" w:rsidR="000973D9" w:rsidRPr="00E72D23" w:rsidRDefault="00A22666" w:rsidP="00A22666">
      <w:pPr>
        <w:rPr>
          <w:rFonts w:ascii="Calibri" w:hAnsi="Calibri" w:cs="Calibri"/>
          <w:sz w:val="22"/>
          <w:szCs w:val="22"/>
          <w:lang w:val="en-GB"/>
        </w:rPr>
      </w:pPr>
      <w:r w:rsidRPr="00E72D23">
        <w:rPr>
          <w:rFonts w:ascii="Calibri" w:hAnsi="Calibri" w:cs="Calibri"/>
          <w:sz w:val="22"/>
          <w:szCs w:val="22"/>
          <w:lang w:val="en-GB"/>
        </w:rPr>
        <w:t xml:space="preserve">The evaluation should </w:t>
      </w:r>
      <w:r w:rsidR="00BB084C" w:rsidRPr="00E72D23">
        <w:rPr>
          <w:rFonts w:ascii="Calibri" w:hAnsi="Calibri" w:cs="Calibri"/>
          <w:sz w:val="22"/>
          <w:szCs w:val="22"/>
          <w:lang w:val="en-GB"/>
        </w:rPr>
        <w:t xml:space="preserve">also </w:t>
      </w:r>
      <w:r w:rsidRPr="00E72D23">
        <w:rPr>
          <w:rFonts w:ascii="Calibri" w:hAnsi="Calibri" w:cs="Calibri"/>
          <w:sz w:val="22"/>
          <w:szCs w:val="22"/>
          <w:lang w:val="en-GB"/>
        </w:rPr>
        <w:t xml:space="preserve">be guided by the </w:t>
      </w:r>
      <w:r w:rsidR="00BB084C" w:rsidRPr="00E72D23">
        <w:rPr>
          <w:rFonts w:ascii="Calibri" w:hAnsi="Calibri" w:cs="Calibri"/>
          <w:sz w:val="22"/>
          <w:szCs w:val="22"/>
          <w:lang w:val="en-GB"/>
        </w:rPr>
        <w:t xml:space="preserve">following </w:t>
      </w:r>
      <w:r w:rsidRPr="00E72D23">
        <w:rPr>
          <w:rFonts w:ascii="Calibri" w:hAnsi="Calibri" w:cs="Calibri"/>
          <w:sz w:val="22"/>
          <w:szCs w:val="22"/>
          <w:lang w:val="en-GB"/>
        </w:rPr>
        <w:t xml:space="preserve">underpinning questions and </w:t>
      </w:r>
      <w:r w:rsidR="005822DC" w:rsidRPr="00E72D23">
        <w:rPr>
          <w:rFonts w:ascii="Calibri" w:hAnsi="Calibri" w:cs="Calibri"/>
          <w:sz w:val="22"/>
          <w:szCs w:val="22"/>
          <w:lang w:val="en-GB"/>
        </w:rPr>
        <w:t xml:space="preserve">further </w:t>
      </w:r>
      <w:r w:rsidRPr="00E72D23">
        <w:rPr>
          <w:rFonts w:ascii="Calibri" w:hAnsi="Calibri" w:cs="Calibri"/>
          <w:sz w:val="22"/>
          <w:szCs w:val="22"/>
          <w:lang w:val="en-GB"/>
        </w:rPr>
        <w:t>informed by the specific programmatic questions</w:t>
      </w:r>
      <w:r w:rsidR="00785355">
        <w:rPr>
          <w:rFonts w:ascii="Calibri" w:hAnsi="Calibri" w:cs="Calibri"/>
          <w:sz w:val="22"/>
          <w:szCs w:val="22"/>
          <w:lang w:val="en-GB"/>
        </w:rPr>
        <w:t>:</w:t>
      </w:r>
      <w:r w:rsidRPr="00E72D23">
        <w:rPr>
          <w:rFonts w:ascii="Calibri" w:hAnsi="Calibri" w:cs="Calibri"/>
          <w:sz w:val="22"/>
          <w:szCs w:val="22"/>
          <w:lang w:val="en-GB"/>
        </w:rPr>
        <w:t xml:space="preserve"> </w:t>
      </w:r>
    </w:p>
    <w:p w14:paraId="28A1C866" w14:textId="1D274A79" w:rsidR="000B19A7" w:rsidRPr="00A0285F" w:rsidRDefault="000B19A7" w:rsidP="000B19A7">
      <w:pPr>
        <w:pStyle w:val="Liststycke"/>
        <w:numPr>
          <w:ilvl w:val="0"/>
          <w:numId w:val="30"/>
        </w:numPr>
        <w:spacing w:line="257" w:lineRule="auto"/>
        <w:jc w:val="both"/>
        <w:rPr>
          <w:rFonts w:ascii="Calibri" w:eastAsia="Calibri" w:hAnsi="Calibri" w:cs="Calibri"/>
          <w:lang w:val="en-GB"/>
        </w:rPr>
      </w:pPr>
      <w:r w:rsidRPr="00A0285F">
        <w:rPr>
          <w:rFonts w:ascii="Calibri" w:eastAsia="Calibri" w:hAnsi="Calibri" w:cs="Calibri"/>
          <w:lang w:val="en-GB"/>
        </w:rPr>
        <w:t xml:space="preserve">How have Act </w:t>
      </w:r>
      <w:proofErr w:type="spellStart"/>
      <w:r w:rsidRPr="00A0285F">
        <w:rPr>
          <w:rFonts w:ascii="Calibri" w:eastAsia="Calibri" w:hAnsi="Calibri" w:cs="Calibri"/>
          <w:lang w:val="en-GB"/>
        </w:rPr>
        <w:t>CoS’</w:t>
      </w:r>
      <w:proofErr w:type="spellEnd"/>
      <w:r w:rsidRPr="00A0285F">
        <w:rPr>
          <w:rFonts w:ascii="Calibri" w:eastAsia="Calibri" w:hAnsi="Calibri" w:cs="Calibri"/>
          <w:lang w:val="en-GB"/>
        </w:rPr>
        <w:t xml:space="preserve"> capacity-strengthening initiatives impacted on partners’ integration of CBPS approaches at organisational and programmatic levels</w:t>
      </w:r>
      <w:r w:rsidR="00E03959">
        <w:rPr>
          <w:rFonts w:ascii="Calibri" w:eastAsia="Calibri" w:hAnsi="Calibri" w:cs="Calibri"/>
          <w:lang w:val="en-GB"/>
        </w:rPr>
        <w:t>, and what where the specific drivers for the impact?</w:t>
      </w:r>
    </w:p>
    <w:p w14:paraId="6191BEC1" w14:textId="77777777" w:rsidR="000B19A7" w:rsidRPr="00A0285F" w:rsidRDefault="000B19A7" w:rsidP="000B19A7">
      <w:pPr>
        <w:pStyle w:val="Liststycke"/>
        <w:numPr>
          <w:ilvl w:val="0"/>
          <w:numId w:val="30"/>
        </w:numPr>
        <w:spacing w:line="257" w:lineRule="auto"/>
        <w:jc w:val="both"/>
        <w:rPr>
          <w:rFonts w:ascii="Calibri" w:eastAsiaTheme="minorEastAsia" w:hAnsi="Calibri" w:cs="Calibri"/>
          <w:lang w:val="en-GB"/>
        </w:rPr>
      </w:pPr>
      <w:r w:rsidRPr="00A0285F">
        <w:rPr>
          <w:rFonts w:ascii="Calibri" w:hAnsi="Calibri" w:cs="Calibri"/>
          <w:color w:val="333333"/>
          <w:lang w:val="en-GB"/>
        </w:rPr>
        <w:t>How have CBPS capacity-strengthening initiatives improved partners’ interventions to ensure community-owned and led humanitarian responses?</w:t>
      </w:r>
    </w:p>
    <w:p w14:paraId="2F4FD9D1" w14:textId="77777777" w:rsidR="000B19A7" w:rsidRPr="00A0285F" w:rsidRDefault="000B19A7" w:rsidP="000B19A7">
      <w:pPr>
        <w:pStyle w:val="Liststycke"/>
        <w:numPr>
          <w:ilvl w:val="0"/>
          <w:numId w:val="30"/>
        </w:numPr>
        <w:spacing w:line="257" w:lineRule="auto"/>
        <w:jc w:val="both"/>
        <w:rPr>
          <w:rFonts w:ascii="Calibri" w:eastAsia="Calibri" w:hAnsi="Calibri" w:cs="Calibri"/>
          <w:lang w:val="en-GB"/>
        </w:rPr>
      </w:pPr>
      <w:r w:rsidRPr="00A0285F">
        <w:rPr>
          <w:rFonts w:ascii="Calibri" w:hAnsi="Calibri" w:cs="Calibri"/>
          <w:color w:val="000000" w:themeColor="text1"/>
          <w:lang w:val="en-GB"/>
        </w:rPr>
        <w:t xml:space="preserve">To what extent, and in what ways, have the organisations mainstreamed CBPS into their various programmatic sectors, and in what ways has this made these programmes more appropriate and efficient in relation to responding to the needs of crises-affected populations? </w:t>
      </w:r>
    </w:p>
    <w:p w14:paraId="09E793F8" w14:textId="6F4CFA46" w:rsidR="0001076A" w:rsidRPr="0001076A" w:rsidRDefault="000B19A7" w:rsidP="0001076A">
      <w:pPr>
        <w:pStyle w:val="Liststycke"/>
        <w:numPr>
          <w:ilvl w:val="0"/>
          <w:numId w:val="30"/>
        </w:numPr>
        <w:spacing w:line="257" w:lineRule="auto"/>
        <w:jc w:val="both"/>
        <w:rPr>
          <w:rFonts w:ascii="Calibri" w:hAnsi="Calibri" w:cs="Calibri"/>
          <w:lang w:val="en-GB"/>
        </w:rPr>
      </w:pPr>
      <w:r w:rsidRPr="00A0285F">
        <w:rPr>
          <w:rFonts w:ascii="Calibri" w:hAnsi="Calibri" w:cs="Calibri"/>
          <w:color w:val="000000" w:themeColor="text1"/>
          <w:lang w:val="en-GB"/>
        </w:rPr>
        <w:t>How has the mainstreaming of CBPS impacted on the wellbeing of affected populations, particularly the most vulnerable groups?</w:t>
      </w:r>
    </w:p>
    <w:p w14:paraId="65D62FBE" w14:textId="77777777" w:rsidR="0001076A" w:rsidRPr="007775F0" w:rsidRDefault="0001076A" w:rsidP="0001076A">
      <w:pPr>
        <w:rPr>
          <w:rFonts w:ascii="Calibri" w:hAnsi="Calibri" w:cs="Calibri"/>
          <w:sz w:val="22"/>
          <w:szCs w:val="22"/>
          <w:lang w:val="en-GB"/>
        </w:rPr>
      </w:pPr>
    </w:p>
    <w:p w14:paraId="64F28AA6" w14:textId="734E0F7C" w:rsidR="0001076A" w:rsidRPr="007775F0" w:rsidRDefault="0001076A" w:rsidP="0001076A">
      <w:pPr>
        <w:pStyle w:val="Kommentarer"/>
        <w:rPr>
          <w:rFonts w:ascii="Calibri" w:hAnsi="Calibri" w:cs="Calibri"/>
          <w:sz w:val="22"/>
          <w:szCs w:val="22"/>
          <w:lang w:val="en-GB"/>
        </w:rPr>
      </w:pPr>
      <w:r w:rsidRPr="66E60654">
        <w:rPr>
          <w:rFonts w:ascii="Calibri" w:hAnsi="Calibri" w:cs="Calibri"/>
          <w:sz w:val="22"/>
          <w:szCs w:val="22"/>
          <w:lang w:val="en-GB"/>
        </w:rPr>
        <w:t>The consultant is expected to give particular focus to</w:t>
      </w:r>
      <w:r w:rsidR="00D24F85" w:rsidRPr="66E60654">
        <w:rPr>
          <w:rFonts w:ascii="Calibri" w:hAnsi="Calibri" w:cs="Calibri"/>
          <w:sz w:val="22"/>
          <w:szCs w:val="22"/>
          <w:lang w:val="en-GB"/>
        </w:rPr>
        <w:t xml:space="preserve"> the OECD-DAC criteria of</w:t>
      </w:r>
      <w:r w:rsidR="005524F9" w:rsidRPr="66E60654">
        <w:rPr>
          <w:rFonts w:ascii="Calibri" w:hAnsi="Calibri" w:cs="Calibri"/>
          <w:sz w:val="22"/>
          <w:szCs w:val="22"/>
          <w:lang w:val="en-GB"/>
        </w:rPr>
        <w:t xml:space="preserve"> impact,</w:t>
      </w:r>
      <w:r w:rsidRPr="66E60654">
        <w:rPr>
          <w:rFonts w:ascii="Calibri" w:hAnsi="Calibri" w:cs="Calibri"/>
          <w:sz w:val="22"/>
          <w:szCs w:val="22"/>
          <w:lang w:val="en-GB"/>
        </w:rPr>
        <w:t xml:space="preserve"> </w:t>
      </w:r>
      <w:r w:rsidR="00362324" w:rsidRPr="66E60654">
        <w:rPr>
          <w:rFonts w:ascii="Calibri" w:hAnsi="Calibri" w:cs="Calibri"/>
          <w:sz w:val="22"/>
          <w:szCs w:val="22"/>
          <w:lang w:val="en-GB"/>
        </w:rPr>
        <w:t>accountability and relevance</w:t>
      </w:r>
      <w:r w:rsidRPr="66E60654">
        <w:rPr>
          <w:rFonts w:ascii="Calibri" w:hAnsi="Calibri" w:cs="Calibri"/>
          <w:sz w:val="22"/>
          <w:szCs w:val="22"/>
          <w:lang w:val="en-GB"/>
        </w:rPr>
        <w:t xml:space="preserve"> when assessing and analysing the underpinning and specific programmatic questions</w:t>
      </w:r>
      <w:r w:rsidR="06A1FBFE" w:rsidRPr="66E60654">
        <w:rPr>
          <w:rFonts w:ascii="Calibri" w:hAnsi="Calibri" w:cs="Calibri"/>
          <w:sz w:val="22"/>
          <w:szCs w:val="22"/>
          <w:lang w:val="en-GB"/>
        </w:rPr>
        <w:t>.</w:t>
      </w:r>
      <w:r w:rsidR="00B55A90">
        <w:rPr>
          <w:rFonts w:ascii="Calibri" w:hAnsi="Calibri" w:cs="Calibri"/>
          <w:sz w:val="22"/>
          <w:szCs w:val="22"/>
          <w:lang w:val="en-GB"/>
        </w:rPr>
        <w:t xml:space="preserve"> </w:t>
      </w:r>
      <w:r w:rsidRPr="66E60654">
        <w:rPr>
          <w:rFonts w:ascii="Calibri" w:hAnsi="Calibri" w:cs="Calibri"/>
          <w:sz w:val="22"/>
          <w:szCs w:val="22"/>
          <w:lang w:val="en-GB"/>
        </w:rPr>
        <w:t>The below questions are provided as guidance for this:</w:t>
      </w:r>
    </w:p>
    <w:p w14:paraId="7149B962" w14:textId="77777777" w:rsidR="004444F7" w:rsidRPr="007775F0" w:rsidRDefault="004444F7" w:rsidP="004444F7">
      <w:pPr>
        <w:pStyle w:val="Liststycke"/>
        <w:numPr>
          <w:ilvl w:val="0"/>
          <w:numId w:val="17"/>
        </w:numPr>
        <w:spacing w:after="200" w:line="276" w:lineRule="auto"/>
        <w:rPr>
          <w:rFonts w:ascii="Calibri" w:hAnsi="Calibri" w:cs="Calibri"/>
          <w:szCs w:val="22"/>
          <w:lang w:val="en-GB"/>
        </w:rPr>
      </w:pPr>
      <w:r w:rsidRPr="007775F0">
        <w:rPr>
          <w:rFonts w:ascii="Calibri" w:hAnsi="Calibri" w:cs="Calibri"/>
          <w:szCs w:val="22"/>
          <w:u w:val="single"/>
          <w:lang w:val="en-GB"/>
        </w:rPr>
        <w:t>Impact</w:t>
      </w:r>
      <w:r w:rsidRPr="007775F0">
        <w:rPr>
          <w:rFonts w:ascii="Calibri" w:hAnsi="Calibri" w:cs="Calibri"/>
          <w:szCs w:val="22"/>
          <w:lang w:val="en-GB"/>
        </w:rPr>
        <w:t>: What difference has the CBPS capacity building made for partners, and how? What approach gives most expected impact comparing working with a regional approach or with separate projects?</w:t>
      </w:r>
    </w:p>
    <w:p w14:paraId="7D0C0F06" w14:textId="77777777" w:rsidR="0010354A" w:rsidRPr="0010354A" w:rsidRDefault="00A80E57" w:rsidP="0010354A">
      <w:pPr>
        <w:pStyle w:val="Liststycke"/>
        <w:numPr>
          <w:ilvl w:val="0"/>
          <w:numId w:val="17"/>
        </w:numPr>
        <w:spacing w:after="200" w:line="276" w:lineRule="auto"/>
        <w:rPr>
          <w:rFonts w:ascii="Calibri" w:hAnsi="Calibri" w:cs="Calibri"/>
          <w:lang w:val="en-GB"/>
        </w:rPr>
      </w:pPr>
      <w:r w:rsidRPr="007775F0">
        <w:rPr>
          <w:rFonts w:ascii="Calibri" w:hAnsi="Calibri" w:cs="Calibri"/>
          <w:szCs w:val="22"/>
          <w:u w:val="single"/>
          <w:lang w:val="en-GB"/>
        </w:rPr>
        <w:t>Accountability</w:t>
      </w:r>
      <w:r w:rsidRPr="007775F0">
        <w:rPr>
          <w:rFonts w:ascii="Calibri" w:hAnsi="Calibri" w:cs="Calibri"/>
          <w:szCs w:val="22"/>
          <w:lang w:val="en-GB"/>
        </w:rPr>
        <w:t xml:space="preserve">: To what extent has the </w:t>
      </w:r>
      <w:r w:rsidR="00F1454F">
        <w:rPr>
          <w:rFonts w:ascii="Calibri" w:hAnsi="Calibri" w:cs="Calibri"/>
          <w:szCs w:val="22"/>
          <w:lang w:val="en-GB"/>
        </w:rPr>
        <w:t>CBPS sub-</w:t>
      </w:r>
      <w:r w:rsidR="00F1454F" w:rsidRPr="007775F0">
        <w:rPr>
          <w:rFonts w:ascii="Calibri" w:hAnsi="Calibri" w:cs="Calibri"/>
          <w:szCs w:val="22"/>
          <w:lang w:val="en-GB"/>
        </w:rPr>
        <w:t xml:space="preserve"> </w:t>
      </w:r>
      <w:r w:rsidRPr="007775F0">
        <w:rPr>
          <w:rFonts w:ascii="Calibri" w:hAnsi="Calibri" w:cs="Calibri"/>
          <w:szCs w:val="22"/>
          <w:lang w:val="en-GB"/>
        </w:rPr>
        <w:t xml:space="preserve">programme contributed to the Act </w:t>
      </w:r>
      <w:proofErr w:type="spellStart"/>
      <w:r w:rsidRPr="007775F0">
        <w:rPr>
          <w:rFonts w:ascii="Calibri" w:hAnsi="Calibri" w:cs="Calibri"/>
          <w:szCs w:val="22"/>
          <w:lang w:val="en-GB"/>
        </w:rPr>
        <w:t>CoS</w:t>
      </w:r>
      <w:proofErr w:type="spellEnd"/>
      <w:r w:rsidRPr="007775F0">
        <w:rPr>
          <w:rFonts w:ascii="Calibri" w:hAnsi="Calibri" w:cs="Calibri"/>
          <w:szCs w:val="22"/>
          <w:lang w:val="en-GB"/>
        </w:rPr>
        <w:t xml:space="preserve"> fulfilment of the CHS commitments? </w:t>
      </w:r>
    </w:p>
    <w:p w14:paraId="08859E40" w14:textId="49131B53" w:rsidR="00A80E57" w:rsidRPr="0010354A" w:rsidRDefault="0001076A" w:rsidP="0010354A">
      <w:pPr>
        <w:pStyle w:val="Liststycke"/>
        <w:numPr>
          <w:ilvl w:val="0"/>
          <w:numId w:val="17"/>
        </w:numPr>
        <w:spacing w:after="200" w:line="276" w:lineRule="auto"/>
        <w:rPr>
          <w:rFonts w:ascii="Calibri" w:hAnsi="Calibri" w:cs="Calibri"/>
          <w:lang w:val="en-GB"/>
        </w:rPr>
      </w:pPr>
      <w:r w:rsidRPr="0010354A">
        <w:rPr>
          <w:rFonts w:ascii="Calibri" w:hAnsi="Calibri" w:cs="Calibri"/>
          <w:u w:val="single"/>
          <w:lang w:val="en-GB"/>
        </w:rPr>
        <w:t>Relevance</w:t>
      </w:r>
      <w:r w:rsidRPr="0010354A">
        <w:rPr>
          <w:rFonts w:ascii="Calibri" w:hAnsi="Calibri" w:cs="Calibri"/>
          <w:lang w:val="en-GB"/>
        </w:rPr>
        <w:t xml:space="preserve">: The relevance and added value of the CBPS program in relation to ACT Alliance and other partners, including the IASC MHPSS RG, as well as beneficiaries’ requirements (based on organisational policies). </w:t>
      </w:r>
    </w:p>
    <w:p w14:paraId="50810D84" w14:textId="71C57AF8" w:rsidR="00A22666" w:rsidRPr="00A0285F" w:rsidRDefault="0486C3CF" w:rsidP="000973D9">
      <w:pPr>
        <w:pStyle w:val="Rubrik2"/>
        <w:rPr>
          <w:rFonts w:ascii="Calibri" w:hAnsi="Calibri" w:cs="Calibri"/>
          <w:lang w:val="en-GB"/>
        </w:rPr>
      </w:pPr>
      <w:r w:rsidRPr="03A961D7">
        <w:rPr>
          <w:rFonts w:ascii="Calibri" w:hAnsi="Calibri" w:cs="Calibri"/>
          <w:lang w:val="en-GB"/>
        </w:rPr>
        <w:t>Method</w:t>
      </w:r>
      <w:r w:rsidR="73C17F6C" w:rsidRPr="03A961D7">
        <w:rPr>
          <w:rFonts w:ascii="Calibri" w:hAnsi="Calibri" w:cs="Calibri"/>
          <w:lang w:val="en-GB"/>
        </w:rPr>
        <w:t>ology &amp; Process</w:t>
      </w:r>
      <w:r w:rsidRPr="03A961D7">
        <w:rPr>
          <w:rFonts w:ascii="Calibri" w:hAnsi="Calibri" w:cs="Calibri"/>
          <w:lang w:val="en-GB"/>
        </w:rPr>
        <w:t xml:space="preserve"> </w:t>
      </w:r>
    </w:p>
    <w:p w14:paraId="6DFFF338" w14:textId="77777777" w:rsidR="00955E17" w:rsidRDefault="00681E7C" w:rsidP="00681E7C">
      <w:pPr>
        <w:rPr>
          <w:rFonts w:ascii="Calibri" w:hAnsi="Calibri" w:cs="Calibri"/>
          <w:color w:val="000000" w:themeColor="text1"/>
          <w:sz w:val="22"/>
          <w:szCs w:val="22"/>
          <w:lang w:val="en-GB"/>
        </w:rPr>
      </w:pPr>
      <w:r w:rsidRPr="5A995CE9">
        <w:rPr>
          <w:rFonts w:ascii="Calibri" w:hAnsi="Calibri" w:cs="Calibri"/>
          <w:color w:val="000000" w:themeColor="text2"/>
          <w:sz w:val="22"/>
          <w:szCs w:val="22"/>
          <w:lang w:val="en-GB"/>
        </w:rPr>
        <w:t xml:space="preserve">The scope of time for the material analysed in the impact evaluation will be the two last periods of </w:t>
      </w:r>
      <w:proofErr w:type="spellStart"/>
      <w:r w:rsidRPr="5A995CE9">
        <w:rPr>
          <w:rFonts w:ascii="Calibri" w:hAnsi="Calibri" w:cs="Calibri"/>
          <w:color w:val="000000" w:themeColor="text2"/>
          <w:sz w:val="22"/>
          <w:szCs w:val="22"/>
          <w:lang w:val="en-GB"/>
        </w:rPr>
        <w:t>Sida’s</w:t>
      </w:r>
      <w:proofErr w:type="spellEnd"/>
      <w:r w:rsidRPr="5A995CE9">
        <w:rPr>
          <w:rFonts w:ascii="Calibri" w:hAnsi="Calibri" w:cs="Calibri"/>
          <w:color w:val="000000" w:themeColor="text2"/>
          <w:sz w:val="22"/>
          <w:szCs w:val="22"/>
          <w:lang w:val="en-GB"/>
        </w:rPr>
        <w:t xml:space="preserve"> strategic partnership framework during which Act </w:t>
      </w:r>
      <w:proofErr w:type="spellStart"/>
      <w:r w:rsidRPr="5A995CE9">
        <w:rPr>
          <w:rFonts w:ascii="Calibri" w:hAnsi="Calibri" w:cs="Calibri"/>
          <w:color w:val="000000" w:themeColor="text2"/>
          <w:sz w:val="22"/>
          <w:szCs w:val="22"/>
          <w:lang w:val="en-GB"/>
        </w:rPr>
        <w:t>CoS</w:t>
      </w:r>
      <w:proofErr w:type="spellEnd"/>
      <w:r w:rsidRPr="5A995CE9">
        <w:rPr>
          <w:rFonts w:ascii="Calibri" w:hAnsi="Calibri" w:cs="Calibri"/>
          <w:color w:val="000000" w:themeColor="text2"/>
          <w:sz w:val="22"/>
          <w:szCs w:val="22"/>
          <w:lang w:val="en-GB"/>
        </w:rPr>
        <w:t xml:space="preserve"> has received financial support, ranging from 2014 to 2017 and 2018 to 2020. The projects which are of particular relevance and hence the focus of this evaluation are the CBPS capacity strengthening support which was provided by Act Church of Sweden through the CBPS 5-Module training, the Advanced CBPS training, and deployments from the </w:t>
      </w:r>
      <w:r w:rsidR="00FE342C" w:rsidRPr="5A995CE9">
        <w:rPr>
          <w:rFonts w:ascii="Calibri" w:hAnsi="Calibri" w:cs="Calibri"/>
          <w:color w:val="000000" w:themeColor="text2"/>
          <w:sz w:val="22"/>
          <w:szCs w:val="22"/>
          <w:lang w:val="en-GB"/>
        </w:rPr>
        <w:t>CBPS</w:t>
      </w:r>
      <w:r w:rsidRPr="5A995CE9">
        <w:rPr>
          <w:rFonts w:ascii="Calibri" w:hAnsi="Calibri" w:cs="Calibri"/>
          <w:color w:val="000000" w:themeColor="text2"/>
          <w:sz w:val="22"/>
          <w:szCs w:val="22"/>
          <w:lang w:val="en-GB"/>
        </w:rPr>
        <w:t xml:space="preserve"> roster.</w:t>
      </w:r>
    </w:p>
    <w:p w14:paraId="50810D85" w14:textId="3723A865" w:rsidR="00A22666" w:rsidRPr="007775F0" w:rsidRDefault="00A22666" w:rsidP="00681E7C">
      <w:pPr>
        <w:rPr>
          <w:rFonts w:ascii="Calibri" w:hAnsi="Calibri" w:cs="Calibri"/>
          <w:color w:val="000000" w:themeColor="text1"/>
          <w:sz w:val="22"/>
          <w:szCs w:val="22"/>
          <w:lang w:val="en-GB"/>
        </w:rPr>
      </w:pPr>
    </w:p>
    <w:p w14:paraId="15FF137A" w14:textId="7AE81A2A" w:rsidR="00500BF5" w:rsidRPr="007775F0" w:rsidRDefault="00581710" w:rsidP="00A22666">
      <w:pPr>
        <w:rPr>
          <w:rFonts w:ascii="Calibri" w:hAnsi="Calibri" w:cs="Calibri"/>
          <w:sz w:val="22"/>
          <w:szCs w:val="22"/>
          <w:lang w:val="en-GB"/>
        </w:rPr>
      </w:pPr>
      <w:r w:rsidRPr="007775F0">
        <w:rPr>
          <w:rFonts w:ascii="Calibri" w:hAnsi="Calibri" w:cs="Calibri"/>
          <w:sz w:val="22"/>
          <w:szCs w:val="22"/>
          <w:lang w:val="en-GB"/>
        </w:rPr>
        <w:t>As indicated above, data will be collected at the macro level (i.e.: Act</w:t>
      </w:r>
      <w:r w:rsidR="00B467C6" w:rsidRPr="007775F0">
        <w:rPr>
          <w:rFonts w:ascii="Calibri" w:hAnsi="Calibri" w:cs="Calibri"/>
          <w:sz w:val="22"/>
          <w:szCs w:val="22"/>
          <w:lang w:val="en-GB"/>
        </w:rPr>
        <w:t xml:space="preserve"> </w:t>
      </w:r>
      <w:proofErr w:type="spellStart"/>
      <w:r w:rsidRPr="007775F0">
        <w:rPr>
          <w:rFonts w:ascii="Calibri" w:hAnsi="Calibri" w:cs="Calibri"/>
          <w:sz w:val="22"/>
          <w:szCs w:val="22"/>
          <w:lang w:val="en-GB"/>
        </w:rPr>
        <w:t>CoS</w:t>
      </w:r>
      <w:proofErr w:type="spellEnd"/>
      <w:r w:rsidRPr="007775F0">
        <w:rPr>
          <w:rFonts w:ascii="Calibri" w:hAnsi="Calibri" w:cs="Calibri"/>
          <w:sz w:val="22"/>
          <w:szCs w:val="22"/>
          <w:lang w:val="en-GB"/>
        </w:rPr>
        <w:t xml:space="preserve"> </w:t>
      </w:r>
      <w:r w:rsidR="00A06A01" w:rsidRPr="007775F0">
        <w:rPr>
          <w:rFonts w:ascii="Calibri" w:hAnsi="Calibri" w:cs="Calibri"/>
          <w:sz w:val="22"/>
          <w:szCs w:val="22"/>
          <w:lang w:val="en-GB"/>
        </w:rPr>
        <w:t>Headquarters</w:t>
      </w:r>
      <w:r w:rsidRPr="007775F0">
        <w:rPr>
          <w:rFonts w:ascii="Calibri" w:hAnsi="Calibri" w:cs="Calibri"/>
          <w:sz w:val="22"/>
          <w:szCs w:val="22"/>
          <w:lang w:val="en-GB"/>
        </w:rPr>
        <w:t xml:space="preserve">); </w:t>
      </w:r>
      <w:r w:rsidR="00576C26" w:rsidRPr="007775F0">
        <w:rPr>
          <w:rFonts w:ascii="Calibri" w:hAnsi="Calibri" w:cs="Calibri"/>
          <w:sz w:val="22"/>
          <w:szCs w:val="22"/>
          <w:lang w:val="en-GB"/>
        </w:rPr>
        <w:t xml:space="preserve">meso level (partners’ Headquarters and/or regional offices) </w:t>
      </w:r>
      <w:r w:rsidRPr="007775F0">
        <w:rPr>
          <w:rFonts w:ascii="Calibri" w:hAnsi="Calibri" w:cs="Calibri"/>
          <w:sz w:val="22"/>
          <w:szCs w:val="22"/>
          <w:lang w:val="en-GB"/>
        </w:rPr>
        <w:t xml:space="preserve">and the micro or field level, with an anticipated emphasis at: </w:t>
      </w:r>
      <w:r w:rsidR="009E2BF8" w:rsidRPr="007775F0">
        <w:rPr>
          <w:rFonts w:ascii="Calibri" w:hAnsi="Calibri" w:cs="Calibri"/>
          <w:sz w:val="22"/>
          <w:szCs w:val="22"/>
          <w:lang w:val="en-GB"/>
        </w:rPr>
        <w:t>10% dedicated to desk-review, 10</w:t>
      </w:r>
      <w:r w:rsidRPr="007775F0">
        <w:rPr>
          <w:rFonts w:ascii="Calibri" w:hAnsi="Calibri" w:cs="Calibri"/>
          <w:sz w:val="22"/>
          <w:szCs w:val="22"/>
          <w:lang w:val="en-GB"/>
        </w:rPr>
        <w:t>% dedicated to macro</w:t>
      </w:r>
      <w:r w:rsidR="00576C26" w:rsidRPr="007775F0">
        <w:rPr>
          <w:rFonts w:ascii="Calibri" w:hAnsi="Calibri" w:cs="Calibri"/>
          <w:sz w:val="22"/>
          <w:szCs w:val="22"/>
          <w:lang w:val="en-GB"/>
        </w:rPr>
        <w:t xml:space="preserve">, </w:t>
      </w:r>
      <w:r w:rsidR="009E2BF8" w:rsidRPr="007775F0">
        <w:rPr>
          <w:rFonts w:ascii="Calibri" w:hAnsi="Calibri" w:cs="Calibri"/>
          <w:sz w:val="22"/>
          <w:szCs w:val="22"/>
          <w:lang w:val="en-GB"/>
        </w:rPr>
        <w:t>25</w:t>
      </w:r>
      <w:r w:rsidR="00576C26" w:rsidRPr="007775F0">
        <w:rPr>
          <w:rFonts w:ascii="Calibri" w:hAnsi="Calibri" w:cs="Calibri"/>
          <w:sz w:val="22"/>
          <w:szCs w:val="22"/>
          <w:lang w:val="en-GB"/>
        </w:rPr>
        <w:t>% meso</w:t>
      </w:r>
      <w:r w:rsidRPr="007775F0">
        <w:rPr>
          <w:rFonts w:ascii="Calibri" w:hAnsi="Calibri" w:cs="Calibri"/>
          <w:sz w:val="22"/>
          <w:szCs w:val="22"/>
          <w:lang w:val="en-GB"/>
        </w:rPr>
        <w:t xml:space="preserve"> and </w:t>
      </w:r>
      <w:r w:rsidR="009E2BF8" w:rsidRPr="007775F0">
        <w:rPr>
          <w:rFonts w:ascii="Calibri" w:hAnsi="Calibri" w:cs="Calibri"/>
          <w:sz w:val="22"/>
          <w:szCs w:val="22"/>
          <w:lang w:val="en-GB"/>
        </w:rPr>
        <w:t>55</w:t>
      </w:r>
      <w:r w:rsidR="00BB084C" w:rsidRPr="007775F0">
        <w:rPr>
          <w:rFonts w:ascii="Calibri" w:hAnsi="Calibri" w:cs="Calibri"/>
          <w:sz w:val="22"/>
          <w:szCs w:val="22"/>
          <w:lang w:val="en-GB"/>
        </w:rPr>
        <w:t>%</w:t>
      </w:r>
      <w:r w:rsidRPr="007775F0">
        <w:rPr>
          <w:rFonts w:ascii="Calibri" w:hAnsi="Calibri" w:cs="Calibri"/>
          <w:sz w:val="22"/>
          <w:szCs w:val="22"/>
          <w:lang w:val="en-GB"/>
        </w:rPr>
        <w:t xml:space="preserve"> dedicated to micro-level data collection. </w:t>
      </w:r>
      <w:r w:rsidR="00A22666" w:rsidRPr="007775F0">
        <w:rPr>
          <w:rFonts w:ascii="Calibri" w:hAnsi="Calibri" w:cs="Calibri"/>
          <w:sz w:val="22"/>
          <w:szCs w:val="22"/>
          <w:lang w:val="en-GB"/>
        </w:rPr>
        <w:t>Data should be gathered through desk review, interviews</w:t>
      </w:r>
      <w:r w:rsidR="003E57E7" w:rsidRPr="007775F0">
        <w:rPr>
          <w:rFonts w:ascii="Calibri" w:hAnsi="Calibri" w:cs="Calibri"/>
          <w:sz w:val="22"/>
          <w:szCs w:val="22"/>
          <w:lang w:val="en-GB"/>
        </w:rPr>
        <w:t xml:space="preserve">/focus group </w:t>
      </w:r>
      <w:r w:rsidR="003E57E7" w:rsidRPr="007775F0">
        <w:rPr>
          <w:rFonts w:ascii="Calibri" w:hAnsi="Calibri" w:cs="Calibri"/>
          <w:sz w:val="22"/>
          <w:szCs w:val="22"/>
          <w:lang w:val="en-GB"/>
        </w:rPr>
        <w:lastRenderedPageBreak/>
        <w:t>discussions</w:t>
      </w:r>
      <w:r w:rsidR="00A22666" w:rsidRPr="007775F0">
        <w:rPr>
          <w:rFonts w:ascii="Calibri" w:hAnsi="Calibri" w:cs="Calibri"/>
          <w:sz w:val="22"/>
          <w:szCs w:val="22"/>
          <w:lang w:val="en-GB"/>
        </w:rPr>
        <w:t xml:space="preserve">, and </w:t>
      </w:r>
      <w:r w:rsidR="0063362E" w:rsidRPr="007775F0">
        <w:rPr>
          <w:rFonts w:ascii="Calibri" w:hAnsi="Calibri" w:cs="Calibri"/>
          <w:sz w:val="22"/>
          <w:szCs w:val="22"/>
          <w:lang w:val="en-GB"/>
        </w:rPr>
        <w:t xml:space="preserve">direct </w:t>
      </w:r>
      <w:r w:rsidR="00A22666" w:rsidRPr="007775F0">
        <w:rPr>
          <w:rFonts w:ascii="Calibri" w:hAnsi="Calibri" w:cs="Calibri"/>
          <w:sz w:val="22"/>
          <w:szCs w:val="22"/>
          <w:lang w:val="en-GB"/>
        </w:rPr>
        <w:t>observations</w:t>
      </w:r>
      <w:r w:rsidR="009E2BF8" w:rsidRPr="007775F0">
        <w:rPr>
          <w:rFonts w:ascii="Calibri" w:hAnsi="Calibri" w:cs="Calibri"/>
          <w:sz w:val="22"/>
          <w:szCs w:val="22"/>
          <w:lang w:val="en-GB"/>
        </w:rPr>
        <w:t xml:space="preserve"> with partners and rightsholders</w:t>
      </w:r>
      <w:r w:rsidR="00A22666" w:rsidRPr="007775F0">
        <w:rPr>
          <w:rFonts w:ascii="Calibri" w:hAnsi="Calibri" w:cs="Calibri"/>
          <w:sz w:val="22"/>
          <w:szCs w:val="22"/>
          <w:lang w:val="en-GB"/>
        </w:rPr>
        <w:t>.</w:t>
      </w:r>
      <w:r w:rsidR="003E57E7" w:rsidRPr="007775F0">
        <w:rPr>
          <w:rFonts w:ascii="Calibri" w:hAnsi="Calibri" w:cs="Calibri"/>
          <w:sz w:val="22"/>
          <w:szCs w:val="22"/>
          <w:lang w:val="en-GB"/>
        </w:rPr>
        <w:t xml:space="preserve"> Given the current outbreak of Covid-19, the </w:t>
      </w:r>
      <w:r w:rsidR="005E5EFB">
        <w:rPr>
          <w:rFonts w:ascii="Calibri" w:hAnsi="Calibri" w:cs="Calibri"/>
          <w:sz w:val="22"/>
          <w:szCs w:val="22"/>
          <w:lang w:val="en-GB"/>
        </w:rPr>
        <w:t>consultant</w:t>
      </w:r>
      <w:r w:rsidR="005E5EFB" w:rsidRPr="007775F0">
        <w:rPr>
          <w:rFonts w:ascii="Calibri" w:hAnsi="Calibri" w:cs="Calibri"/>
          <w:sz w:val="22"/>
          <w:szCs w:val="22"/>
          <w:lang w:val="en-GB"/>
        </w:rPr>
        <w:t xml:space="preserve"> </w:t>
      </w:r>
      <w:r w:rsidR="003E57E7" w:rsidRPr="007775F0">
        <w:rPr>
          <w:rFonts w:ascii="Calibri" w:hAnsi="Calibri" w:cs="Calibri"/>
          <w:sz w:val="22"/>
          <w:szCs w:val="22"/>
          <w:lang w:val="en-GB"/>
        </w:rPr>
        <w:t>must demonstrate capacity to transfer planned field data collection into other methods that are feasible to the purpose</w:t>
      </w:r>
      <w:r w:rsidR="00680B1E" w:rsidRPr="007775F0">
        <w:rPr>
          <w:rFonts w:ascii="Calibri" w:hAnsi="Calibri" w:cs="Calibri"/>
          <w:sz w:val="22"/>
          <w:szCs w:val="22"/>
          <w:lang w:val="en-GB"/>
        </w:rPr>
        <w:t>, if necessary</w:t>
      </w:r>
      <w:r w:rsidR="00D1661F" w:rsidRPr="007775F0">
        <w:rPr>
          <w:rFonts w:ascii="Calibri" w:hAnsi="Calibri" w:cs="Calibri"/>
          <w:sz w:val="22"/>
          <w:szCs w:val="22"/>
          <w:lang w:val="en-GB"/>
        </w:rPr>
        <w:t>.</w:t>
      </w:r>
      <w:r w:rsidR="009E2BF8" w:rsidRPr="007775F0">
        <w:rPr>
          <w:rFonts w:ascii="Calibri" w:hAnsi="Calibri" w:cs="Calibri"/>
          <w:sz w:val="22"/>
          <w:szCs w:val="22"/>
          <w:lang w:val="en-GB"/>
        </w:rPr>
        <w:t xml:space="preserve"> </w:t>
      </w:r>
      <w:r w:rsidR="00500BF5" w:rsidRPr="007775F0">
        <w:rPr>
          <w:rFonts w:ascii="Calibri" w:hAnsi="Calibri" w:cs="Calibri"/>
          <w:sz w:val="22"/>
          <w:szCs w:val="22"/>
          <w:lang w:val="en-GB"/>
        </w:rPr>
        <w:t xml:space="preserve">In addition, </w:t>
      </w:r>
      <w:r w:rsidR="00136657" w:rsidRPr="007775F0">
        <w:rPr>
          <w:rFonts w:ascii="Calibri" w:hAnsi="Calibri" w:cs="Calibri"/>
          <w:sz w:val="22"/>
          <w:szCs w:val="22"/>
          <w:lang w:val="en-GB"/>
        </w:rPr>
        <w:t xml:space="preserve">given Covid-19 restrictions and challenges of physically reaching rightsholders, </w:t>
      </w:r>
      <w:r w:rsidR="00500BF5" w:rsidRPr="007775F0">
        <w:rPr>
          <w:rFonts w:ascii="Calibri" w:hAnsi="Calibri" w:cs="Calibri"/>
          <w:sz w:val="22"/>
          <w:szCs w:val="22"/>
          <w:lang w:val="en-GB"/>
        </w:rPr>
        <w:t xml:space="preserve">the consultant must demonstrate </w:t>
      </w:r>
      <w:r w:rsidR="00BB1267" w:rsidRPr="007775F0">
        <w:rPr>
          <w:rFonts w:ascii="Calibri" w:hAnsi="Calibri" w:cs="Calibri"/>
          <w:sz w:val="22"/>
          <w:szCs w:val="22"/>
          <w:lang w:val="en-GB"/>
        </w:rPr>
        <w:t xml:space="preserve">knowledge and </w:t>
      </w:r>
      <w:r w:rsidR="003536F9" w:rsidRPr="007775F0">
        <w:rPr>
          <w:rFonts w:ascii="Calibri" w:hAnsi="Calibri" w:cs="Calibri"/>
          <w:sz w:val="22"/>
          <w:szCs w:val="22"/>
          <w:lang w:val="en-GB"/>
        </w:rPr>
        <w:t>capacity</w:t>
      </w:r>
      <w:r w:rsidR="00BB1267" w:rsidRPr="007775F0">
        <w:rPr>
          <w:rFonts w:ascii="Calibri" w:hAnsi="Calibri" w:cs="Calibri"/>
          <w:sz w:val="22"/>
          <w:szCs w:val="22"/>
          <w:lang w:val="en-GB"/>
        </w:rPr>
        <w:t xml:space="preserve"> of the application of methods on how to evaluate impact at rightsholders’ level</w:t>
      </w:r>
      <w:r w:rsidR="00136657" w:rsidRPr="007775F0">
        <w:rPr>
          <w:rFonts w:ascii="Calibri" w:hAnsi="Calibri" w:cs="Calibri"/>
          <w:sz w:val="22"/>
          <w:szCs w:val="22"/>
          <w:lang w:val="en-GB"/>
        </w:rPr>
        <w:t xml:space="preserve"> that </w:t>
      </w:r>
      <w:r w:rsidR="004B53F4" w:rsidRPr="007775F0">
        <w:rPr>
          <w:rFonts w:ascii="Calibri" w:hAnsi="Calibri" w:cs="Calibri"/>
          <w:sz w:val="22"/>
          <w:szCs w:val="22"/>
          <w:lang w:val="en-GB"/>
        </w:rPr>
        <w:t>does not require</w:t>
      </w:r>
      <w:r w:rsidR="00136657" w:rsidRPr="007775F0">
        <w:rPr>
          <w:rFonts w:ascii="Calibri" w:hAnsi="Calibri" w:cs="Calibri"/>
          <w:sz w:val="22"/>
          <w:szCs w:val="22"/>
          <w:lang w:val="en-GB"/>
        </w:rPr>
        <w:t xml:space="preserve"> </w:t>
      </w:r>
      <w:r w:rsidR="004B53F4" w:rsidRPr="007775F0">
        <w:rPr>
          <w:rFonts w:ascii="Calibri" w:hAnsi="Calibri" w:cs="Calibri"/>
          <w:sz w:val="22"/>
          <w:szCs w:val="22"/>
          <w:lang w:val="en-GB"/>
        </w:rPr>
        <w:t xml:space="preserve">direct contact with rightsholders. </w:t>
      </w:r>
      <w:r w:rsidR="00B01624">
        <w:rPr>
          <w:rFonts w:ascii="Calibri" w:hAnsi="Calibri" w:cs="Calibri"/>
          <w:sz w:val="22"/>
          <w:szCs w:val="22"/>
          <w:lang w:val="en-GB"/>
        </w:rPr>
        <w:t xml:space="preserve">Further, </w:t>
      </w:r>
      <w:r w:rsidR="00592E05">
        <w:rPr>
          <w:rFonts w:ascii="Calibri" w:hAnsi="Calibri" w:cs="Calibri"/>
          <w:sz w:val="22"/>
          <w:szCs w:val="22"/>
          <w:lang w:val="en-GB"/>
        </w:rPr>
        <w:t>the consultant should demonstrate how CBPS results can be collected and measured</w:t>
      </w:r>
      <w:r w:rsidR="00F4225C">
        <w:rPr>
          <w:rFonts w:ascii="Calibri" w:hAnsi="Calibri" w:cs="Calibri"/>
          <w:sz w:val="22"/>
          <w:szCs w:val="22"/>
          <w:lang w:val="en-GB"/>
        </w:rPr>
        <w:t xml:space="preserve">. </w:t>
      </w:r>
      <w:r w:rsidR="009A3C19">
        <w:rPr>
          <w:rFonts w:ascii="Calibri" w:hAnsi="Calibri" w:cs="Calibri"/>
          <w:sz w:val="22"/>
          <w:szCs w:val="22"/>
          <w:lang w:val="en-GB"/>
        </w:rPr>
        <w:t>The evaluation is expected to include both q</w:t>
      </w:r>
      <w:r w:rsidR="00AB2E0E">
        <w:rPr>
          <w:rFonts w:ascii="Calibri" w:hAnsi="Calibri" w:cs="Calibri"/>
          <w:sz w:val="22"/>
          <w:szCs w:val="22"/>
          <w:lang w:val="en-GB"/>
        </w:rPr>
        <w:t>uali</w:t>
      </w:r>
      <w:r w:rsidR="009C5CA1">
        <w:rPr>
          <w:rFonts w:ascii="Calibri" w:hAnsi="Calibri" w:cs="Calibri"/>
          <w:sz w:val="22"/>
          <w:szCs w:val="22"/>
          <w:lang w:val="en-GB"/>
        </w:rPr>
        <w:t xml:space="preserve">tative and quantitative </w:t>
      </w:r>
      <w:r w:rsidR="009A3C19">
        <w:rPr>
          <w:rFonts w:ascii="Calibri" w:hAnsi="Calibri" w:cs="Calibri"/>
          <w:sz w:val="22"/>
          <w:szCs w:val="22"/>
          <w:lang w:val="en-GB"/>
        </w:rPr>
        <w:t xml:space="preserve">analysis. Finally, </w:t>
      </w:r>
      <w:r w:rsidR="003F6F2B">
        <w:rPr>
          <w:rFonts w:ascii="Calibri" w:hAnsi="Calibri" w:cs="Calibri"/>
          <w:sz w:val="22"/>
          <w:szCs w:val="22"/>
          <w:lang w:val="en-GB"/>
        </w:rPr>
        <w:t xml:space="preserve">the evaluation should also </w:t>
      </w:r>
      <w:r w:rsidR="00447F37">
        <w:rPr>
          <w:rFonts w:ascii="Calibri" w:hAnsi="Calibri" w:cs="Calibri"/>
          <w:sz w:val="22"/>
          <w:szCs w:val="22"/>
          <w:lang w:val="en-GB"/>
        </w:rPr>
        <w:t>consider</w:t>
      </w:r>
      <w:r w:rsidR="003F6F2B">
        <w:rPr>
          <w:rFonts w:ascii="Calibri" w:hAnsi="Calibri" w:cs="Calibri"/>
          <w:sz w:val="22"/>
          <w:szCs w:val="22"/>
          <w:lang w:val="en-GB"/>
        </w:rPr>
        <w:t xml:space="preserve"> the IASC Common Monitoring and Evaluation Framework for MHPSS</w:t>
      </w:r>
      <w:r w:rsidR="00253E56">
        <w:rPr>
          <w:rStyle w:val="Fotnotsreferens"/>
          <w:rFonts w:ascii="Calibri" w:hAnsi="Calibri" w:cs="Calibri"/>
          <w:sz w:val="22"/>
          <w:szCs w:val="22"/>
        </w:rPr>
        <w:footnoteReference w:id="8"/>
      </w:r>
      <w:r w:rsidR="00160400">
        <w:rPr>
          <w:rFonts w:ascii="Calibri" w:hAnsi="Calibri" w:cs="Calibri"/>
          <w:sz w:val="22"/>
          <w:szCs w:val="22"/>
          <w:lang w:val="en-GB"/>
        </w:rPr>
        <w:t xml:space="preserve"> as well as the IASC MHPSS RG Recommendations for Conducting Ethical Mental Health</w:t>
      </w:r>
      <w:r w:rsidR="00990087">
        <w:rPr>
          <w:rFonts w:ascii="Calibri" w:hAnsi="Calibri" w:cs="Calibri"/>
          <w:sz w:val="22"/>
          <w:szCs w:val="22"/>
          <w:lang w:val="en-GB"/>
        </w:rPr>
        <w:t xml:space="preserve"> and Psychosocial Research in Emergencies</w:t>
      </w:r>
      <w:r w:rsidR="00D15329">
        <w:rPr>
          <w:rStyle w:val="Fotnotsreferens"/>
          <w:rFonts w:ascii="Calibri" w:hAnsi="Calibri" w:cs="Calibri"/>
          <w:sz w:val="22"/>
          <w:szCs w:val="22"/>
        </w:rPr>
        <w:footnoteReference w:id="9"/>
      </w:r>
      <w:r w:rsidR="001C698C">
        <w:rPr>
          <w:rFonts w:ascii="Calibri" w:hAnsi="Calibri" w:cs="Calibri"/>
          <w:sz w:val="22"/>
          <w:szCs w:val="22"/>
          <w:lang w:val="en-GB"/>
        </w:rPr>
        <w:t>.</w:t>
      </w:r>
      <w:r w:rsidR="00FA48AE">
        <w:rPr>
          <w:rFonts w:ascii="Calibri" w:hAnsi="Calibri" w:cs="Calibri"/>
          <w:sz w:val="22"/>
          <w:szCs w:val="22"/>
          <w:lang w:val="en-GB"/>
        </w:rPr>
        <w:t xml:space="preserve"> </w:t>
      </w:r>
    </w:p>
    <w:p w14:paraId="204D203C" w14:textId="77777777" w:rsidR="00B467C6" w:rsidRPr="00A0285F" w:rsidRDefault="00B467C6" w:rsidP="00A22666">
      <w:pPr>
        <w:rPr>
          <w:rFonts w:ascii="Calibri" w:hAnsi="Calibri" w:cs="Calibri"/>
          <w:lang w:val="en-GB"/>
        </w:rPr>
      </w:pPr>
    </w:p>
    <w:p w14:paraId="15661CB4" w14:textId="3D18CB6C" w:rsidR="00576C26" w:rsidRPr="007775F0" w:rsidRDefault="00A22666" w:rsidP="00A22666">
      <w:pPr>
        <w:rPr>
          <w:rFonts w:ascii="Calibri" w:hAnsi="Calibri" w:cs="Calibri"/>
          <w:sz w:val="22"/>
          <w:szCs w:val="22"/>
          <w:lang w:val="en-GB"/>
        </w:rPr>
      </w:pPr>
      <w:r w:rsidRPr="007775F0">
        <w:rPr>
          <w:rFonts w:ascii="Calibri" w:hAnsi="Calibri" w:cs="Calibri"/>
          <w:sz w:val="22"/>
          <w:szCs w:val="22"/>
          <w:lang w:val="en-GB"/>
        </w:rPr>
        <w:t>Respondents</w:t>
      </w:r>
      <w:r w:rsidR="00581710" w:rsidRPr="007775F0">
        <w:rPr>
          <w:rFonts w:ascii="Calibri" w:hAnsi="Calibri" w:cs="Calibri"/>
          <w:sz w:val="22"/>
          <w:szCs w:val="22"/>
          <w:lang w:val="en-GB"/>
        </w:rPr>
        <w:t xml:space="preserve"> will include</w:t>
      </w:r>
      <w:r w:rsidRPr="007775F0">
        <w:rPr>
          <w:rFonts w:ascii="Calibri" w:hAnsi="Calibri" w:cs="Calibri"/>
          <w:sz w:val="22"/>
          <w:szCs w:val="22"/>
          <w:lang w:val="en-GB"/>
        </w:rPr>
        <w:t xml:space="preserve"> selected </w:t>
      </w:r>
      <w:r w:rsidR="000973D9" w:rsidRPr="007775F0">
        <w:rPr>
          <w:rFonts w:ascii="Calibri" w:hAnsi="Calibri" w:cs="Calibri"/>
          <w:sz w:val="22"/>
          <w:szCs w:val="22"/>
          <w:lang w:val="en-GB"/>
        </w:rPr>
        <w:t xml:space="preserve">management and staff at Act </w:t>
      </w:r>
      <w:proofErr w:type="spellStart"/>
      <w:r w:rsidR="000973D9" w:rsidRPr="007775F0">
        <w:rPr>
          <w:rFonts w:ascii="Calibri" w:hAnsi="Calibri" w:cs="Calibri"/>
          <w:sz w:val="22"/>
          <w:szCs w:val="22"/>
          <w:lang w:val="en-GB"/>
        </w:rPr>
        <w:t>CoS</w:t>
      </w:r>
      <w:r w:rsidR="00581710" w:rsidRPr="007775F0">
        <w:rPr>
          <w:rFonts w:ascii="Calibri" w:hAnsi="Calibri" w:cs="Calibri"/>
          <w:sz w:val="22"/>
          <w:szCs w:val="22"/>
          <w:lang w:val="en-GB"/>
        </w:rPr>
        <w:t>’</w:t>
      </w:r>
      <w:proofErr w:type="spellEnd"/>
      <w:r w:rsidRPr="007775F0">
        <w:rPr>
          <w:rFonts w:ascii="Calibri" w:hAnsi="Calibri" w:cs="Calibri"/>
          <w:sz w:val="22"/>
          <w:szCs w:val="22"/>
          <w:lang w:val="en-GB"/>
        </w:rPr>
        <w:t xml:space="preserve"> central office in Uppsala, Sweden, management and staff at </w:t>
      </w:r>
      <w:r w:rsidR="00576C26" w:rsidRPr="007775F0">
        <w:rPr>
          <w:rFonts w:ascii="Calibri" w:hAnsi="Calibri" w:cs="Calibri"/>
          <w:sz w:val="22"/>
          <w:szCs w:val="22"/>
          <w:lang w:val="en-GB"/>
        </w:rPr>
        <w:t>organisations supported by the CBPS program</w:t>
      </w:r>
      <w:r w:rsidR="00D0454D" w:rsidRPr="007775F0">
        <w:rPr>
          <w:rFonts w:ascii="Calibri" w:hAnsi="Calibri" w:cs="Calibri"/>
          <w:sz w:val="22"/>
          <w:szCs w:val="22"/>
          <w:lang w:val="en-GB"/>
        </w:rPr>
        <w:t>me</w:t>
      </w:r>
      <w:r w:rsidR="00576C26" w:rsidRPr="007775F0">
        <w:rPr>
          <w:rFonts w:ascii="Calibri" w:hAnsi="Calibri" w:cs="Calibri"/>
          <w:sz w:val="22"/>
          <w:szCs w:val="22"/>
          <w:lang w:val="en-GB"/>
        </w:rPr>
        <w:t xml:space="preserve"> based at Headquarters and/or regional level, members of the CBPS roster and </w:t>
      </w:r>
    </w:p>
    <w:p w14:paraId="50810D87" w14:textId="2DAF8026" w:rsidR="00A22666" w:rsidRPr="007775F0" w:rsidRDefault="00A22666" w:rsidP="00A22666">
      <w:pPr>
        <w:rPr>
          <w:rFonts w:ascii="Calibri" w:hAnsi="Calibri" w:cs="Calibri"/>
          <w:sz w:val="22"/>
          <w:szCs w:val="22"/>
          <w:lang w:val="en-GB"/>
        </w:rPr>
      </w:pPr>
      <w:r w:rsidRPr="007775F0">
        <w:rPr>
          <w:rFonts w:ascii="Calibri" w:hAnsi="Calibri" w:cs="Calibri"/>
          <w:sz w:val="22"/>
          <w:szCs w:val="22"/>
          <w:lang w:val="en-GB"/>
        </w:rPr>
        <w:t>partners in field work</w:t>
      </w:r>
      <w:r w:rsidR="00EC4A0B" w:rsidRPr="007775F0">
        <w:rPr>
          <w:rFonts w:ascii="Calibri" w:hAnsi="Calibri" w:cs="Calibri"/>
          <w:sz w:val="22"/>
          <w:szCs w:val="22"/>
          <w:lang w:val="en-GB"/>
        </w:rPr>
        <w:t xml:space="preserve"> where the humanitarian work is implemented, including field work in </w:t>
      </w:r>
      <w:r w:rsidR="00576C26" w:rsidRPr="007775F0">
        <w:rPr>
          <w:rFonts w:ascii="Calibri" w:hAnsi="Calibri" w:cs="Calibri"/>
          <w:sz w:val="22"/>
          <w:szCs w:val="22"/>
          <w:lang w:val="en-GB"/>
        </w:rPr>
        <w:t>three</w:t>
      </w:r>
      <w:r w:rsidR="00EC4A0B" w:rsidRPr="007775F0">
        <w:rPr>
          <w:rFonts w:ascii="Calibri" w:hAnsi="Calibri" w:cs="Calibri"/>
          <w:sz w:val="22"/>
          <w:szCs w:val="22"/>
          <w:lang w:val="en-GB"/>
        </w:rPr>
        <w:t xml:space="preserve"> selected countries</w:t>
      </w:r>
      <w:r w:rsidR="004F1EEA">
        <w:rPr>
          <w:rFonts w:ascii="Calibri" w:hAnsi="Calibri" w:cs="Calibri"/>
          <w:sz w:val="22"/>
          <w:szCs w:val="22"/>
          <w:lang w:val="en-GB"/>
        </w:rPr>
        <w:t>, one in East Africa</w:t>
      </w:r>
      <w:r w:rsidR="0068161E">
        <w:rPr>
          <w:rFonts w:ascii="Calibri" w:hAnsi="Calibri" w:cs="Calibri"/>
          <w:sz w:val="22"/>
          <w:szCs w:val="22"/>
          <w:lang w:val="en-GB"/>
        </w:rPr>
        <w:t xml:space="preserve"> </w:t>
      </w:r>
      <w:r w:rsidR="00C543C4">
        <w:rPr>
          <w:rFonts w:ascii="Calibri" w:hAnsi="Calibri" w:cs="Calibri"/>
          <w:sz w:val="22"/>
          <w:szCs w:val="22"/>
          <w:lang w:val="en-GB"/>
        </w:rPr>
        <w:t>(Kenya, Et</w:t>
      </w:r>
      <w:r w:rsidR="0068161E">
        <w:rPr>
          <w:rFonts w:ascii="Calibri" w:hAnsi="Calibri" w:cs="Calibri"/>
          <w:sz w:val="22"/>
          <w:szCs w:val="22"/>
          <w:lang w:val="en-GB"/>
        </w:rPr>
        <w:t>h</w:t>
      </w:r>
      <w:r w:rsidR="00C543C4">
        <w:rPr>
          <w:rFonts w:ascii="Calibri" w:hAnsi="Calibri" w:cs="Calibri"/>
          <w:sz w:val="22"/>
          <w:szCs w:val="22"/>
          <w:lang w:val="en-GB"/>
        </w:rPr>
        <w:t>iopia or Ugand</w:t>
      </w:r>
      <w:r w:rsidR="00C8779B">
        <w:rPr>
          <w:rFonts w:ascii="Calibri" w:hAnsi="Calibri" w:cs="Calibri"/>
          <w:sz w:val="22"/>
          <w:szCs w:val="22"/>
          <w:lang w:val="en-GB"/>
        </w:rPr>
        <w:t>a</w:t>
      </w:r>
      <w:r w:rsidR="006E574C">
        <w:rPr>
          <w:rFonts w:ascii="Calibri" w:hAnsi="Calibri" w:cs="Calibri"/>
          <w:sz w:val="22"/>
          <w:szCs w:val="22"/>
          <w:lang w:val="en-GB"/>
        </w:rPr>
        <w:t>)</w:t>
      </w:r>
      <w:r w:rsidR="004F1EEA">
        <w:rPr>
          <w:rFonts w:ascii="Calibri" w:hAnsi="Calibri" w:cs="Calibri"/>
          <w:sz w:val="22"/>
          <w:szCs w:val="22"/>
          <w:lang w:val="en-GB"/>
        </w:rPr>
        <w:t>, o</w:t>
      </w:r>
      <w:r w:rsidR="005F5B79">
        <w:rPr>
          <w:rFonts w:ascii="Calibri" w:hAnsi="Calibri" w:cs="Calibri"/>
          <w:sz w:val="22"/>
          <w:szCs w:val="22"/>
          <w:lang w:val="en-GB"/>
        </w:rPr>
        <w:t xml:space="preserve">ne in </w:t>
      </w:r>
      <w:r w:rsidR="00840D6C">
        <w:rPr>
          <w:rFonts w:ascii="Calibri" w:hAnsi="Calibri" w:cs="Calibri"/>
          <w:sz w:val="22"/>
          <w:szCs w:val="22"/>
          <w:lang w:val="en-GB"/>
        </w:rPr>
        <w:t>Latin</w:t>
      </w:r>
      <w:r w:rsidR="00A656F3">
        <w:rPr>
          <w:rFonts w:ascii="Calibri" w:hAnsi="Calibri" w:cs="Calibri"/>
          <w:sz w:val="22"/>
          <w:szCs w:val="22"/>
          <w:lang w:val="en-GB"/>
        </w:rPr>
        <w:t xml:space="preserve"> A</w:t>
      </w:r>
      <w:r w:rsidR="00840D6C">
        <w:rPr>
          <w:rFonts w:ascii="Calibri" w:hAnsi="Calibri" w:cs="Calibri"/>
          <w:sz w:val="22"/>
          <w:szCs w:val="22"/>
          <w:lang w:val="en-GB"/>
        </w:rPr>
        <w:t>merica</w:t>
      </w:r>
      <w:r w:rsidR="00C543C4">
        <w:rPr>
          <w:rFonts w:ascii="Calibri" w:hAnsi="Calibri" w:cs="Calibri"/>
          <w:sz w:val="22"/>
          <w:szCs w:val="22"/>
          <w:lang w:val="en-GB"/>
        </w:rPr>
        <w:t xml:space="preserve"> (Colombia)</w:t>
      </w:r>
      <w:r w:rsidR="00840D6C">
        <w:rPr>
          <w:rFonts w:ascii="Calibri" w:hAnsi="Calibri" w:cs="Calibri"/>
          <w:sz w:val="22"/>
          <w:szCs w:val="22"/>
          <w:lang w:val="en-GB"/>
        </w:rPr>
        <w:t xml:space="preserve"> and one in </w:t>
      </w:r>
      <w:r w:rsidR="00646D0E">
        <w:rPr>
          <w:rFonts w:ascii="Calibri" w:hAnsi="Calibri" w:cs="Calibri"/>
          <w:sz w:val="22"/>
          <w:szCs w:val="22"/>
          <w:lang w:val="en-GB"/>
        </w:rPr>
        <w:t>Southeast Asia</w:t>
      </w:r>
      <w:r w:rsidR="00C543C4">
        <w:rPr>
          <w:rFonts w:ascii="Calibri" w:hAnsi="Calibri" w:cs="Calibri"/>
          <w:sz w:val="22"/>
          <w:szCs w:val="22"/>
          <w:lang w:val="en-GB"/>
        </w:rPr>
        <w:t xml:space="preserve"> (</w:t>
      </w:r>
      <w:r w:rsidR="00C8779B">
        <w:rPr>
          <w:rFonts w:ascii="Calibri" w:hAnsi="Calibri" w:cs="Calibri"/>
          <w:sz w:val="22"/>
          <w:szCs w:val="22"/>
          <w:lang w:val="en-GB"/>
        </w:rPr>
        <w:t>Bangladesh</w:t>
      </w:r>
      <w:r w:rsidR="00C31B06">
        <w:rPr>
          <w:rFonts w:ascii="Calibri" w:hAnsi="Calibri" w:cs="Calibri"/>
          <w:sz w:val="22"/>
          <w:szCs w:val="22"/>
          <w:lang w:val="en-GB"/>
        </w:rPr>
        <w:t xml:space="preserve"> or</w:t>
      </w:r>
      <w:r w:rsidR="00C8779B">
        <w:rPr>
          <w:rFonts w:ascii="Calibri" w:hAnsi="Calibri" w:cs="Calibri"/>
          <w:sz w:val="22"/>
          <w:szCs w:val="22"/>
          <w:lang w:val="en-GB"/>
        </w:rPr>
        <w:t xml:space="preserve"> Myanmar)</w:t>
      </w:r>
      <w:r w:rsidRPr="007775F0">
        <w:rPr>
          <w:rFonts w:ascii="Calibri" w:hAnsi="Calibri" w:cs="Calibri"/>
          <w:sz w:val="22"/>
          <w:szCs w:val="22"/>
          <w:lang w:val="en-GB"/>
        </w:rPr>
        <w:t xml:space="preserve">. Act </w:t>
      </w:r>
      <w:proofErr w:type="spellStart"/>
      <w:r w:rsidRPr="007775F0">
        <w:rPr>
          <w:rFonts w:ascii="Calibri" w:hAnsi="Calibri" w:cs="Calibri"/>
          <w:sz w:val="22"/>
          <w:szCs w:val="22"/>
          <w:lang w:val="en-GB"/>
        </w:rPr>
        <w:t>CoS</w:t>
      </w:r>
      <w:proofErr w:type="spellEnd"/>
      <w:r w:rsidRPr="007775F0">
        <w:rPr>
          <w:rFonts w:ascii="Calibri" w:hAnsi="Calibri" w:cs="Calibri"/>
          <w:sz w:val="22"/>
          <w:szCs w:val="22"/>
          <w:lang w:val="en-GB"/>
        </w:rPr>
        <w:t xml:space="preserve"> and the consultant</w:t>
      </w:r>
      <w:r w:rsidR="00B467C6" w:rsidRPr="007775F0">
        <w:rPr>
          <w:rFonts w:ascii="Calibri" w:hAnsi="Calibri" w:cs="Calibri"/>
          <w:sz w:val="22"/>
          <w:szCs w:val="22"/>
          <w:lang w:val="en-GB"/>
        </w:rPr>
        <w:t>s</w:t>
      </w:r>
      <w:r w:rsidRPr="007775F0">
        <w:rPr>
          <w:rFonts w:ascii="Calibri" w:hAnsi="Calibri" w:cs="Calibri"/>
          <w:sz w:val="22"/>
          <w:szCs w:val="22"/>
          <w:lang w:val="en-GB"/>
        </w:rPr>
        <w:t xml:space="preserve"> will make th</w:t>
      </w:r>
      <w:r w:rsidR="00581710" w:rsidRPr="007775F0">
        <w:rPr>
          <w:rFonts w:ascii="Calibri" w:hAnsi="Calibri" w:cs="Calibri"/>
          <w:sz w:val="22"/>
          <w:szCs w:val="22"/>
          <w:lang w:val="en-GB"/>
        </w:rPr>
        <w:t>is</w:t>
      </w:r>
      <w:r w:rsidRPr="007775F0">
        <w:rPr>
          <w:rFonts w:ascii="Calibri" w:hAnsi="Calibri" w:cs="Calibri"/>
          <w:sz w:val="22"/>
          <w:szCs w:val="22"/>
          <w:lang w:val="en-GB"/>
        </w:rPr>
        <w:t xml:space="preserve"> selection together. The</w:t>
      </w:r>
      <w:r w:rsidR="00581710" w:rsidRPr="007775F0">
        <w:rPr>
          <w:rFonts w:ascii="Calibri" w:hAnsi="Calibri" w:cs="Calibri"/>
          <w:sz w:val="22"/>
          <w:szCs w:val="22"/>
          <w:lang w:val="en-GB"/>
        </w:rPr>
        <w:t xml:space="preserve"> field-level</w:t>
      </w:r>
      <w:r w:rsidRPr="007775F0">
        <w:rPr>
          <w:rFonts w:ascii="Calibri" w:hAnsi="Calibri" w:cs="Calibri"/>
          <w:sz w:val="22"/>
          <w:szCs w:val="22"/>
          <w:lang w:val="en-GB"/>
        </w:rPr>
        <w:t xml:space="preserve"> selection</w:t>
      </w:r>
      <w:r w:rsidR="00581710" w:rsidRPr="007775F0">
        <w:rPr>
          <w:rFonts w:ascii="Calibri" w:hAnsi="Calibri" w:cs="Calibri"/>
          <w:sz w:val="22"/>
          <w:szCs w:val="22"/>
          <w:lang w:val="en-GB"/>
        </w:rPr>
        <w:t xml:space="preserve"> process</w:t>
      </w:r>
      <w:r w:rsidRPr="007775F0">
        <w:rPr>
          <w:rFonts w:ascii="Calibri" w:hAnsi="Calibri" w:cs="Calibri"/>
          <w:sz w:val="22"/>
          <w:szCs w:val="22"/>
          <w:lang w:val="en-GB"/>
        </w:rPr>
        <w:t xml:space="preserve"> </w:t>
      </w:r>
      <w:r w:rsidR="00581710" w:rsidRPr="007775F0">
        <w:rPr>
          <w:rFonts w:ascii="Calibri" w:hAnsi="Calibri" w:cs="Calibri"/>
          <w:sz w:val="22"/>
          <w:szCs w:val="22"/>
          <w:lang w:val="en-GB"/>
        </w:rPr>
        <w:t xml:space="preserve">will </w:t>
      </w:r>
      <w:r w:rsidRPr="007775F0">
        <w:rPr>
          <w:rFonts w:ascii="Calibri" w:hAnsi="Calibri" w:cs="Calibri"/>
          <w:sz w:val="22"/>
          <w:szCs w:val="22"/>
          <w:lang w:val="en-GB"/>
        </w:rPr>
        <w:t>include countr</w:t>
      </w:r>
      <w:r w:rsidR="00CE4605" w:rsidRPr="007775F0">
        <w:rPr>
          <w:rFonts w:ascii="Calibri" w:hAnsi="Calibri" w:cs="Calibri"/>
          <w:sz w:val="22"/>
          <w:szCs w:val="22"/>
          <w:lang w:val="en-GB"/>
        </w:rPr>
        <w:t>ies</w:t>
      </w:r>
      <w:r w:rsidRPr="007775F0">
        <w:rPr>
          <w:rFonts w:ascii="Calibri" w:hAnsi="Calibri" w:cs="Calibri"/>
          <w:sz w:val="22"/>
          <w:szCs w:val="22"/>
          <w:lang w:val="en-GB"/>
        </w:rPr>
        <w:t xml:space="preserve"> where the Refugee programme is present, where </w:t>
      </w:r>
      <w:r w:rsidR="003E57E7" w:rsidRPr="007775F0">
        <w:rPr>
          <w:rFonts w:ascii="Calibri" w:hAnsi="Calibri" w:cs="Calibri"/>
          <w:sz w:val="22"/>
          <w:szCs w:val="22"/>
          <w:lang w:val="en-GB"/>
        </w:rPr>
        <w:t xml:space="preserve">we </w:t>
      </w:r>
      <w:r w:rsidRPr="007775F0">
        <w:rPr>
          <w:rFonts w:ascii="Calibri" w:hAnsi="Calibri" w:cs="Calibri"/>
          <w:sz w:val="22"/>
          <w:szCs w:val="22"/>
          <w:lang w:val="en-GB"/>
        </w:rPr>
        <w:t xml:space="preserve">have had a deployment </w:t>
      </w:r>
      <w:r w:rsidR="00581710" w:rsidRPr="007775F0">
        <w:rPr>
          <w:rFonts w:ascii="Calibri" w:hAnsi="Calibri" w:cs="Calibri"/>
          <w:sz w:val="22"/>
          <w:szCs w:val="22"/>
          <w:lang w:val="en-GB"/>
        </w:rPr>
        <w:t xml:space="preserve">of a CBPS </w:t>
      </w:r>
      <w:r w:rsidR="00FE342C">
        <w:rPr>
          <w:rFonts w:ascii="Calibri" w:hAnsi="Calibri" w:cs="Calibri"/>
          <w:sz w:val="22"/>
          <w:szCs w:val="22"/>
          <w:lang w:val="en-GB"/>
        </w:rPr>
        <w:t>r</w:t>
      </w:r>
      <w:r w:rsidR="00581710" w:rsidRPr="007775F0">
        <w:rPr>
          <w:rFonts w:ascii="Calibri" w:hAnsi="Calibri" w:cs="Calibri"/>
          <w:sz w:val="22"/>
          <w:szCs w:val="22"/>
          <w:lang w:val="en-GB"/>
        </w:rPr>
        <w:t xml:space="preserve">oster </w:t>
      </w:r>
      <w:r w:rsidR="00FE342C">
        <w:rPr>
          <w:rFonts w:ascii="Calibri" w:hAnsi="Calibri" w:cs="Calibri"/>
          <w:sz w:val="22"/>
          <w:szCs w:val="22"/>
          <w:lang w:val="en-GB"/>
        </w:rPr>
        <w:t>m</w:t>
      </w:r>
      <w:r w:rsidR="00581710" w:rsidRPr="007775F0">
        <w:rPr>
          <w:rFonts w:ascii="Calibri" w:hAnsi="Calibri" w:cs="Calibri"/>
          <w:sz w:val="22"/>
          <w:szCs w:val="22"/>
          <w:lang w:val="en-GB"/>
        </w:rPr>
        <w:t xml:space="preserve">ember </w:t>
      </w:r>
      <w:r w:rsidRPr="007775F0">
        <w:rPr>
          <w:rFonts w:ascii="Calibri" w:hAnsi="Calibri" w:cs="Calibri"/>
          <w:sz w:val="22"/>
          <w:szCs w:val="22"/>
          <w:lang w:val="en-GB"/>
        </w:rPr>
        <w:t xml:space="preserve">and </w:t>
      </w:r>
      <w:r w:rsidR="003E57E7" w:rsidRPr="007775F0">
        <w:rPr>
          <w:rFonts w:ascii="Calibri" w:hAnsi="Calibri" w:cs="Calibri"/>
          <w:sz w:val="22"/>
          <w:szCs w:val="22"/>
          <w:lang w:val="en-GB"/>
        </w:rPr>
        <w:t xml:space="preserve">where there </w:t>
      </w:r>
      <w:r w:rsidR="00CE4605" w:rsidRPr="007775F0">
        <w:rPr>
          <w:rFonts w:ascii="Calibri" w:hAnsi="Calibri" w:cs="Calibri"/>
          <w:sz w:val="22"/>
          <w:szCs w:val="22"/>
          <w:lang w:val="en-GB"/>
        </w:rPr>
        <w:t xml:space="preserve">are </w:t>
      </w:r>
      <w:r w:rsidR="003E57E7" w:rsidRPr="007775F0">
        <w:rPr>
          <w:rFonts w:ascii="Calibri" w:hAnsi="Calibri" w:cs="Calibri"/>
          <w:sz w:val="22"/>
          <w:szCs w:val="22"/>
          <w:lang w:val="en-GB"/>
        </w:rPr>
        <w:t>regional PS CoP</w:t>
      </w:r>
      <w:r w:rsidR="00CE4605" w:rsidRPr="007775F0">
        <w:rPr>
          <w:rFonts w:ascii="Calibri" w:hAnsi="Calibri" w:cs="Calibri"/>
          <w:sz w:val="22"/>
          <w:szCs w:val="22"/>
          <w:lang w:val="en-GB"/>
        </w:rPr>
        <w:t>s</w:t>
      </w:r>
      <w:r w:rsidRPr="007775F0">
        <w:rPr>
          <w:rFonts w:ascii="Calibri" w:hAnsi="Calibri" w:cs="Calibri"/>
          <w:sz w:val="22"/>
          <w:szCs w:val="22"/>
          <w:lang w:val="en-GB"/>
        </w:rPr>
        <w:t>.</w:t>
      </w:r>
      <w:r w:rsidR="003D3DB2" w:rsidRPr="007775F0">
        <w:rPr>
          <w:rFonts w:ascii="Calibri" w:hAnsi="Calibri" w:cs="Calibri"/>
          <w:sz w:val="22"/>
          <w:szCs w:val="22"/>
          <w:lang w:val="en-GB"/>
        </w:rPr>
        <w:t xml:space="preserve"> The field-level data collection will also involve a data collection workshop with stakeholders in one selected country.</w:t>
      </w:r>
      <w:r w:rsidR="00CE4605" w:rsidRPr="007775F0">
        <w:rPr>
          <w:rFonts w:ascii="Calibri" w:hAnsi="Calibri" w:cs="Calibri"/>
          <w:sz w:val="22"/>
          <w:szCs w:val="22"/>
          <w:lang w:val="en-GB"/>
        </w:rPr>
        <w:t xml:space="preserve"> </w:t>
      </w:r>
      <w:r w:rsidR="00332307" w:rsidRPr="53B32EC6">
        <w:rPr>
          <w:rFonts w:ascii="Calibri" w:hAnsi="Calibri" w:cs="Calibri"/>
          <w:color w:val="000000" w:themeColor="text2"/>
          <w:sz w:val="22"/>
          <w:szCs w:val="22"/>
          <w:lang w:val="en-GB"/>
        </w:rPr>
        <w:t>The remote CBPS support that has been provided during the Covid-19 outbreak should also be included.</w:t>
      </w:r>
      <w:r w:rsidR="003D3DB2" w:rsidRPr="53B32EC6">
        <w:rPr>
          <w:rFonts w:ascii="Calibri" w:hAnsi="Calibri" w:cs="Calibri"/>
          <w:color w:val="000000" w:themeColor="text2"/>
          <w:sz w:val="22"/>
          <w:szCs w:val="22"/>
          <w:lang w:val="en-GB"/>
        </w:rPr>
        <w:t xml:space="preserve"> </w:t>
      </w:r>
      <w:r w:rsidRPr="53B32EC6">
        <w:rPr>
          <w:rFonts w:ascii="Calibri" w:hAnsi="Calibri" w:cs="Calibri"/>
          <w:color w:val="000000" w:themeColor="text2"/>
          <w:sz w:val="22"/>
          <w:szCs w:val="22"/>
          <w:lang w:val="en-GB"/>
        </w:rPr>
        <w:t xml:space="preserve"> </w:t>
      </w:r>
    </w:p>
    <w:p w14:paraId="5A71C41D" w14:textId="664E1829" w:rsidR="00A601C1" w:rsidRPr="007775F0" w:rsidRDefault="00A601C1" w:rsidP="00A22666">
      <w:pPr>
        <w:rPr>
          <w:rFonts w:ascii="Calibri" w:hAnsi="Calibri" w:cs="Calibri"/>
          <w:sz w:val="22"/>
          <w:szCs w:val="22"/>
          <w:lang w:val="en-GB"/>
        </w:rPr>
      </w:pPr>
    </w:p>
    <w:p w14:paraId="66605E00" w14:textId="39DC80EC" w:rsidR="00D657B5" w:rsidRPr="007775F0" w:rsidRDefault="00D657B5" w:rsidP="00D657B5">
      <w:pPr>
        <w:pStyle w:val="Default"/>
        <w:rPr>
          <w:rFonts w:ascii="Calibri" w:hAnsi="Calibri" w:cs="Calibri"/>
          <w:sz w:val="22"/>
          <w:szCs w:val="22"/>
          <w:lang w:val="en-GB"/>
        </w:rPr>
      </w:pPr>
      <w:r w:rsidRPr="007775F0">
        <w:rPr>
          <w:rFonts w:ascii="Calibri" w:hAnsi="Calibri" w:cs="Calibri"/>
          <w:sz w:val="22"/>
          <w:szCs w:val="22"/>
          <w:lang w:val="en-GB"/>
        </w:rPr>
        <w:t xml:space="preserve">Act </w:t>
      </w:r>
      <w:proofErr w:type="spellStart"/>
      <w:r w:rsidRPr="007775F0">
        <w:rPr>
          <w:rFonts w:ascii="Calibri" w:hAnsi="Calibri" w:cs="Calibri"/>
          <w:sz w:val="22"/>
          <w:szCs w:val="22"/>
          <w:lang w:val="en-GB"/>
        </w:rPr>
        <w:t>CoS</w:t>
      </w:r>
      <w:proofErr w:type="spellEnd"/>
      <w:r w:rsidRPr="007775F0">
        <w:rPr>
          <w:rFonts w:ascii="Calibri" w:hAnsi="Calibri" w:cs="Calibri"/>
          <w:sz w:val="22"/>
          <w:szCs w:val="22"/>
          <w:lang w:val="en-GB"/>
        </w:rPr>
        <w:t xml:space="preserve"> expects the contractor to share the Church of Sweden's values and to sign its Code of Conduct for contractors. Act </w:t>
      </w:r>
      <w:proofErr w:type="spellStart"/>
      <w:r w:rsidRPr="007775F0">
        <w:rPr>
          <w:rFonts w:ascii="Calibri" w:hAnsi="Calibri" w:cs="Calibri"/>
          <w:sz w:val="22"/>
          <w:szCs w:val="22"/>
          <w:lang w:val="en-GB"/>
        </w:rPr>
        <w:t>CoS</w:t>
      </w:r>
      <w:proofErr w:type="spellEnd"/>
      <w:r w:rsidRPr="007775F0">
        <w:rPr>
          <w:rFonts w:ascii="Calibri" w:hAnsi="Calibri" w:cs="Calibri"/>
          <w:sz w:val="22"/>
          <w:szCs w:val="22"/>
          <w:lang w:val="en-GB"/>
        </w:rPr>
        <w:t xml:space="preserve"> will provide the contractor with relevant documentation. The partners included in the field study, to be decided, will provide the contractor with documentation relevant to their work. </w:t>
      </w:r>
    </w:p>
    <w:p w14:paraId="76A54A66" w14:textId="77777777" w:rsidR="0001076A" w:rsidRDefault="0001076A" w:rsidP="00A8122D">
      <w:pPr>
        <w:pStyle w:val="paragraph"/>
        <w:spacing w:before="0" w:beforeAutospacing="0" w:after="0" w:afterAutospacing="0"/>
        <w:jc w:val="both"/>
        <w:textAlignment w:val="baseline"/>
        <w:rPr>
          <w:rStyle w:val="normaltextrun"/>
          <w:rFonts w:ascii="Calibri" w:hAnsi="Calibri" w:cs="Calibri"/>
          <w:color w:val="000000"/>
          <w:sz w:val="22"/>
          <w:szCs w:val="22"/>
          <w:lang w:val="en-US"/>
        </w:rPr>
      </w:pPr>
    </w:p>
    <w:p w14:paraId="64523321" w14:textId="3EFFCE97" w:rsidR="003E57E7" w:rsidRPr="007775F0" w:rsidRDefault="003E57E7" w:rsidP="00A8122D">
      <w:pPr>
        <w:pStyle w:val="paragraph"/>
        <w:spacing w:before="0" w:beforeAutospacing="0" w:after="0" w:afterAutospacing="0"/>
        <w:jc w:val="both"/>
        <w:textAlignment w:val="baseline"/>
        <w:rPr>
          <w:rFonts w:ascii="Calibri" w:hAnsi="Calibri" w:cs="Calibri"/>
          <w:color w:val="000000"/>
          <w:sz w:val="22"/>
          <w:szCs w:val="22"/>
          <w:lang w:val="en-US"/>
        </w:rPr>
      </w:pPr>
      <w:r w:rsidRPr="007775F0">
        <w:rPr>
          <w:rStyle w:val="normaltextrun"/>
          <w:rFonts w:ascii="Calibri" w:hAnsi="Calibri" w:cs="Calibri"/>
          <w:color w:val="000000"/>
          <w:sz w:val="22"/>
          <w:szCs w:val="22"/>
          <w:lang w:val="en-US"/>
        </w:rPr>
        <w:t xml:space="preserve">Act </w:t>
      </w:r>
      <w:proofErr w:type="spellStart"/>
      <w:r w:rsidRPr="007775F0">
        <w:rPr>
          <w:rStyle w:val="normaltextrun"/>
          <w:rFonts w:ascii="Calibri" w:hAnsi="Calibri" w:cs="Calibri"/>
          <w:color w:val="000000"/>
          <w:sz w:val="22"/>
          <w:szCs w:val="22"/>
          <w:lang w:val="en-US"/>
        </w:rPr>
        <w:t>CoS</w:t>
      </w:r>
      <w:proofErr w:type="spellEnd"/>
      <w:r w:rsidRPr="007775F0">
        <w:rPr>
          <w:rStyle w:val="normaltextrun"/>
          <w:rFonts w:ascii="Calibri" w:hAnsi="Calibri" w:cs="Calibri"/>
          <w:color w:val="000000"/>
          <w:sz w:val="22"/>
          <w:szCs w:val="22"/>
          <w:lang w:val="en-US"/>
        </w:rPr>
        <w:t xml:space="preserve"> intends to arrange a seminar to present and review the preliminary findings of the impact evaluation </w:t>
      </w:r>
      <w:proofErr w:type="gramStart"/>
      <w:r w:rsidRPr="007775F0">
        <w:rPr>
          <w:rStyle w:val="normaltextrun"/>
          <w:rFonts w:ascii="Calibri" w:hAnsi="Calibri" w:cs="Calibri"/>
          <w:color w:val="000000"/>
          <w:sz w:val="22"/>
          <w:szCs w:val="22"/>
          <w:lang w:val="en-US"/>
        </w:rPr>
        <w:t>in order to</w:t>
      </w:r>
      <w:proofErr w:type="gramEnd"/>
      <w:r w:rsidRPr="007775F0">
        <w:rPr>
          <w:rStyle w:val="normaltextrun"/>
          <w:rFonts w:ascii="Calibri" w:hAnsi="Calibri" w:cs="Calibri"/>
          <w:color w:val="000000"/>
          <w:sz w:val="22"/>
          <w:szCs w:val="22"/>
          <w:lang w:val="en-US"/>
        </w:rPr>
        <w:t xml:space="preserve"> capture/collect inputs and feedback from relevant stakeholders, especially the intended users, regarding the relevance and feasibility of the findings. </w:t>
      </w:r>
      <w:r w:rsidR="00A8122D" w:rsidRPr="007775F0">
        <w:rPr>
          <w:rStyle w:val="normaltextrun"/>
          <w:rFonts w:ascii="Calibri" w:hAnsi="Calibri" w:cs="Calibri"/>
          <w:color w:val="000000"/>
          <w:sz w:val="22"/>
          <w:szCs w:val="22"/>
          <w:lang w:val="en-US"/>
        </w:rPr>
        <w:t xml:space="preserve">The contractor is expected to do the presentation of the preliminary findings at this seminar and incorporate feedback from the participants into the evaluation report. </w:t>
      </w:r>
      <w:r w:rsidRPr="007775F0">
        <w:rPr>
          <w:rStyle w:val="normaltextrun"/>
          <w:rFonts w:ascii="Calibri" w:hAnsi="Calibri" w:cs="Calibri"/>
          <w:color w:val="000000"/>
          <w:sz w:val="22"/>
          <w:szCs w:val="22"/>
          <w:lang w:val="en-US"/>
        </w:rPr>
        <w:t xml:space="preserve">Moreover, the contractor is expected to triangulate evaluation findings with assessment/evaluation findings from other community-driven approaches used by Act </w:t>
      </w:r>
      <w:proofErr w:type="spellStart"/>
      <w:r w:rsidRPr="007775F0">
        <w:rPr>
          <w:rStyle w:val="normaltextrun"/>
          <w:rFonts w:ascii="Calibri" w:hAnsi="Calibri" w:cs="Calibri"/>
          <w:color w:val="000000"/>
          <w:sz w:val="22"/>
          <w:szCs w:val="22"/>
          <w:lang w:val="en-US"/>
        </w:rPr>
        <w:t>CoS</w:t>
      </w:r>
      <w:proofErr w:type="spellEnd"/>
      <w:r w:rsidRPr="007775F0">
        <w:rPr>
          <w:rStyle w:val="normaltextrun"/>
          <w:rFonts w:ascii="Calibri" w:hAnsi="Calibri" w:cs="Calibri"/>
          <w:color w:val="000000"/>
          <w:sz w:val="22"/>
          <w:szCs w:val="22"/>
          <w:lang w:val="en-US"/>
        </w:rPr>
        <w:t>, such as Local to Global </w:t>
      </w:r>
      <w:r w:rsidR="003D3DB2" w:rsidRPr="007775F0">
        <w:rPr>
          <w:rStyle w:val="normaltextrun"/>
          <w:rFonts w:ascii="Calibri" w:hAnsi="Calibri" w:cs="Calibri"/>
          <w:color w:val="000000"/>
          <w:sz w:val="22"/>
          <w:szCs w:val="22"/>
          <w:lang w:val="en-US"/>
        </w:rPr>
        <w:t xml:space="preserve">Protection </w:t>
      </w:r>
      <w:r w:rsidRPr="007775F0">
        <w:rPr>
          <w:rStyle w:val="normaltextrun"/>
          <w:rFonts w:ascii="Calibri" w:hAnsi="Calibri" w:cs="Calibri"/>
          <w:color w:val="000000"/>
          <w:sz w:val="22"/>
          <w:szCs w:val="22"/>
          <w:lang w:val="en-US"/>
        </w:rPr>
        <w:t>(L2G</w:t>
      </w:r>
      <w:r w:rsidR="003D3DB2" w:rsidRPr="007775F0">
        <w:rPr>
          <w:rStyle w:val="normaltextrun"/>
          <w:rFonts w:ascii="Calibri" w:hAnsi="Calibri" w:cs="Calibri"/>
          <w:color w:val="000000"/>
          <w:sz w:val="22"/>
          <w:szCs w:val="22"/>
          <w:lang w:val="en-US"/>
        </w:rPr>
        <w:t>P</w:t>
      </w:r>
      <w:r w:rsidRPr="007775F0">
        <w:rPr>
          <w:rStyle w:val="normaltextrun"/>
          <w:rFonts w:ascii="Calibri" w:hAnsi="Calibri" w:cs="Calibri"/>
          <w:color w:val="000000"/>
          <w:sz w:val="22"/>
          <w:szCs w:val="22"/>
          <w:lang w:val="en-US"/>
        </w:rPr>
        <w:t>) and </w:t>
      </w:r>
      <w:r w:rsidRPr="007775F0">
        <w:rPr>
          <w:rStyle w:val="normaltextrun"/>
          <w:rFonts w:ascii="Calibri" w:hAnsi="Calibri" w:cs="Calibri"/>
          <w:sz w:val="22"/>
          <w:szCs w:val="22"/>
          <w:lang w:val="en-US"/>
        </w:rPr>
        <w:t>Survivor and Community Led Response (SCLR)</w:t>
      </w:r>
      <w:r w:rsidR="00A8122D" w:rsidRPr="007775F0">
        <w:rPr>
          <w:rStyle w:val="normaltextrun"/>
          <w:rFonts w:ascii="Calibri" w:hAnsi="Calibri" w:cs="Calibri"/>
          <w:sz w:val="22"/>
          <w:szCs w:val="22"/>
          <w:lang w:val="en-US"/>
        </w:rPr>
        <w:t xml:space="preserve">. </w:t>
      </w:r>
    </w:p>
    <w:p w14:paraId="331B56C4" w14:textId="77777777" w:rsidR="000973D9" w:rsidRPr="007775F0" w:rsidRDefault="00A22666" w:rsidP="000973D9">
      <w:pPr>
        <w:pStyle w:val="Rubrik2"/>
        <w:rPr>
          <w:rFonts w:ascii="Calibri" w:hAnsi="Calibri" w:cs="Calibri"/>
          <w:sz w:val="22"/>
          <w:szCs w:val="22"/>
          <w:lang w:val="en-GB"/>
        </w:rPr>
      </w:pPr>
      <w:r w:rsidRPr="007775F0">
        <w:rPr>
          <w:rFonts w:ascii="Calibri" w:hAnsi="Calibri" w:cs="Calibri"/>
          <w:sz w:val="22"/>
          <w:szCs w:val="22"/>
          <w:lang w:val="en-GB"/>
        </w:rPr>
        <w:t>Evaluation report</w:t>
      </w:r>
    </w:p>
    <w:p w14:paraId="50810D8E" w14:textId="5C82C701" w:rsidR="00A22666" w:rsidRPr="007775F0" w:rsidRDefault="00A22666" w:rsidP="00681E7C">
      <w:pPr>
        <w:rPr>
          <w:rFonts w:ascii="Calibri" w:hAnsi="Calibri" w:cs="Calibri"/>
          <w:sz w:val="22"/>
          <w:szCs w:val="22"/>
          <w:lang w:val="en-GB"/>
        </w:rPr>
      </w:pPr>
      <w:r w:rsidRPr="007775F0">
        <w:rPr>
          <w:rFonts w:ascii="Calibri" w:hAnsi="Calibri" w:cs="Calibri"/>
          <w:sz w:val="22"/>
          <w:szCs w:val="22"/>
          <w:lang w:val="en-GB"/>
        </w:rPr>
        <w:t xml:space="preserve">An Evaluation report in English is to be reported to Act </w:t>
      </w:r>
      <w:proofErr w:type="spellStart"/>
      <w:r w:rsidRPr="007775F0">
        <w:rPr>
          <w:rFonts w:ascii="Calibri" w:hAnsi="Calibri" w:cs="Calibri"/>
          <w:sz w:val="22"/>
          <w:szCs w:val="22"/>
          <w:lang w:val="en-GB"/>
        </w:rPr>
        <w:t>CoS’s</w:t>
      </w:r>
      <w:proofErr w:type="spellEnd"/>
      <w:r w:rsidRPr="007775F0">
        <w:rPr>
          <w:rFonts w:ascii="Calibri" w:hAnsi="Calibri" w:cs="Calibri"/>
          <w:sz w:val="22"/>
          <w:szCs w:val="22"/>
          <w:lang w:val="en-GB"/>
        </w:rPr>
        <w:t xml:space="preserve"> Humanitarian Unit. It should include purpose, background, evaluation questions, </w:t>
      </w:r>
      <w:r w:rsidR="00F0529D" w:rsidRPr="007775F0">
        <w:rPr>
          <w:rFonts w:ascii="Calibri" w:hAnsi="Calibri" w:cs="Calibri"/>
          <w:sz w:val="22"/>
          <w:szCs w:val="22"/>
          <w:lang w:val="en-GB"/>
        </w:rPr>
        <w:t>limits</w:t>
      </w:r>
      <w:r w:rsidRPr="007775F0">
        <w:rPr>
          <w:rFonts w:ascii="Calibri" w:hAnsi="Calibri" w:cs="Calibri"/>
          <w:sz w:val="22"/>
          <w:szCs w:val="22"/>
          <w:lang w:val="en-GB"/>
        </w:rPr>
        <w:t xml:space="preserve">, method, findings, analysis, </w:t>
      </w:r>
      <w:r w:rsidR="00A75A00" w:rsidRPr="007775F0">
        <w:rPr>
          <w:rFonts w:ascii="Calibri" w:hAnsi="Calibri" w:cs="Calibri"/>
          <w:sz w:val="22"/>
          <w:szCs w:val="22"/>
          <w:lang w:val="en-GB"/>
        </w:rPr>
        <w:t>conclusions,</w:t>
      </w:r>
      <w:r w:rsidRPr="007775F0">
        <w:rPr>
          <w:rFonts w:ascii="Calibri" w:hAnsi="Calibri" w:cs="Calibri"/>
          <w:sz w:val="22"/>
          <w:szCs w:val="22"/>
          <w:lang w:val="en-GB"/>
        </w:rPr>
        <w:t xml:space="preserve"> and </w:t>
      </w:r>
      <w:r w:rsidRPr="007775F0">
        <w:rPr>
          <w:rFonts w:ascii="Calibri" w:hAnsi="Calibri" w:cs="Calibri"/>
          <w:sz w:val="22"/>
          <w:szCs w:val="22"/>
          <w:lang w:val="en-GB"/>
        </w:rPr>
        <w:lastRenderedPageBreak/>
        <w:t xml:space="preserve">recommendations. The report should be </w:t>
      </w:r>
      <w:r w:rsidR="002158D8" w:rsidRPr="007775F0">
        <w:rPr>
          <w:rFonts w:ascii="Calibri" w:hAnsi="Calibri" w:cs="Calibri"/>
          <w:sz w:val="22"/>
          <w:szCs w:val="22"/>
          <w:lang w:val="en-GB"/>
        </w:rPr>
        <w:t>a maximum of</w:t>
      </w:r>
      <w:r w:rsidRPr="007775F0">
        <w:rPr>
          <w:rFonts w:ascii="Calibri" w:hAnsi="Calibri" w:cs="Calibri"/>
          <w:sz w:val="22"/>
          <w:szCs w:val="22"/>
          <w:lang w:val="en-GB"/>
        </w:rPr>
        <w:t xml:space="preserve"> 30 pages</w:t>
      </w:r>
      <w:r w:rsidR="00C95BF7" w:rsidRPr="007775F0">
        <w:rPr>
          <w:rFonts w:ascii="Calibri" w:hAnsi="Calibri" w:cs="Calibri"/>
          <w:sz w:val="22"/>
          <w:szCs w:val="22"/>
          <w:lang w:val="en-GB"/>
        </w:rPr>
        <w:t xml:space="preserve">, including an Executive Summary of three pages, </w:t>
      </w:r>
      <w:r w:rsidRPr="007775F0">
        <w:rPr>
          <w:rFonts w:ascii="Calibri" w:hAnsi="Calibri" w:cs="Calibri"/>
          <w:sz w:val="22"/>
          <w:szCs w:val="22"/>
          <w:lang w:val="en-GB"/>
        </w:rPr>
        <w:t>plus annexes. It should build on the data gathered from stakeholders.</w:t>
      </w:r>
    </w:p>
    <w:p w14:paraId="50810D8F" w14:textId="77777777" w:rsidR="00A22666" w:rsidRPr="00A0285F" w:rsidRDefault="00A22666" w:rsidP="000973D9">
      <w:pPr>
        <w:pStyle w:val="Rubrik2"/>
        <w:rPr>
          <w:rFonts w:ascii="Calibri" w:hAnsi="Calibri" w:cs="Calibri"/>
          <w:lang w:val="en-GB"/>
        </w:rPr>
      </w:pPr>
      <w:r w:rsidRPr="00A0285F">
        <w:rPr>
          <w:rFonts w:ascii="Calibri" w:hAnsi="Calibri" w:cs="Calibri"/>
          <w:lang w:val="en-GB"/>
        </w:rPr>
        <w:t>Time frame</w:t>
      </w:r>
    </w:p>
    <w:p w14:paraId="51561D57" w14:textId="77777777" w:rsidR="000973D9" w:rsidRPr="00A0285F" w:rsidRDefault="00A22666" w:rsidP="00A22666">
      <w:pPr>
        <w:rPr>
          <w:rFonts w:ascii="Calibri" w:hAnsi="Calibri" w:cs="Calibri"/>
          <w:i/>
          <w:lang w:val="en-GB"/>
        </w:rPr>
      </w:pPr>
      <w:r w:rsidRPr="00A0285F">
        <w:rPr>
          <w:rFonts w:ascii="Calibri" w:hAnsi="Calibri" w:cs="Calibri"/>
          <w:i/>
          <w:lang w:val="en-GB"/>
        </w:rPr>
        <w:t>Tender phase</w:t>
      </w:r>
    </w:p>
    <w:p w14:paraId="28965DCE" w14:textId="25B58932" w:rsidR="00107CC1" w:rsidRPr="007775F0" w:rsidRDefault="002158D8" w:rsidP="00107CC1">
      <w:pPr>
        <w:rPr>
          <w:rFonts w:ascii="Calibri" w:hAnsi="Calibri" w:cs="Calibri"/>
          <w:sz w:val="22"/>
          <w:szCs w:val="22"/>
          <w:lang w:val="en-GB"/>
        </w:rPr>
      </w:pPr>
      <w:r w:rsidRPr="007775F0">
        <w:rPr>
          <w:rFonts w:ascii="Calibri" w:hAnsi="Calibri" w:cs="Calibri"/>
          <w:sz w:val="22"/>
          <w:szCs w:val="22"/>
          <w:lang w:val="en-GB"/>
        </w:rPr>
        <w:t xml:space="preserve">The deadline </w:t>
      </w:r>
      <w:r w:rsidR="00A22666" w:rsidRPr="007775F0">
        <w:rPr>
          <w:rFonts w:ascii="Calibri" w:hAnsi="Calibri" w:cs="Calibri"/>
          <w:sz w:val="22"/>
          <w:szCs w:val="22"/>
          <w:lang w:val="en-GB"/>
        </w:rPr>
        <w:t xml:space="preserve">for </w:t>
      </w:r>
      <w:r w:rsidRPr="007775F0">
        <w:rPr>
          <w:rFonts w:ascii="Calibri" w:hAnsi="Calibri" w:cs="Calibri"/>
          <w:sz w:val="22"/>
          <w:szCs w:val="22"/>
          <w:lang w:val="en-GB"/>
        </w:rPr>
        <w:t xml:space="preserve">submission of </w:t>
      </w:r>
      <w:r w:rsidR="00A22666" w:rsidRPr="007775F0">
        <w:rPr>
          <w:rFonts w:ascii="Calibri" w:hAnsi="Calibri" w:cs="Calibri"/>
          <w:sz w:val="22"/>
          <w:szCs w:val="22"/>
          <w:lang w:val="en-GB"/>
        </w:rPr>
        <w:t>tenders</w:t>
      </w:r>
      <w:r w:rsidRPr="007775F0">
        <w:rPr>
          <w:rFonts w:ascii="Calibri" w:hAnsi="Calibri" w:cs="Calibri"/>
          <w:sz w:val="22"/>
          <w:szCs w:val="22"/>
          <w:lang w:val="en-GB"/>
        </w:rPr>
        <w:t xml:space="preserve"> for this consultancy is</w:t>
      </w:r>
      <w:r w:rsidR="00A22666" w:rsidRPr="007775F0">
        <w:rPr>
          <w:rFonts w:ascii="Calibri" w:hAnsi="Calibri" w:cs="Calibri"/>
          <w:sz w:val="22"/>
          <w:szCs w:val="22"/>
          <w:lang w:val="en-GB"/>
        </w:rPr>
        <w:t xml:space="preserve"> </w:t>
      </w:r>
      <w:r w:rsidR="00575C2F">
        <w:rPr>
          <w:rFonts w:ascii="Calibri" w:hAnsi="Calibri" w:cs="Calibri"/>
          <w:sz w:val="22"/>
          <w:szCs w:val="22"/>
          <w:lang w:val="en-GB"/>
        </w:rPr>
        <w:t>23</w:t>
      </w:r>
      <w:r w:rsidR="009C65C5">
        <w:rPr>
          <w:rFonts w:ascii="Calibri" w:hAnsi="Calibri" w:cs="Calibri"/>
          <w:sz w:val="22"/>
          <w:szCs w:val="22"/>
          <w:lang w:val="en-GB"/>
        </w:rPr>
        <w:t xml:space="preserve"> March</w:t>
      </w:r>
      <w:r w:rsidR="00A8122D" w:rsidRPr="007775F0">
        <w:rPr>
          <w:rFonts w:ascii="Calibri" w:hAnsi="Calibri" w:cs="Calibri"/>
          <w:sz w:val="22"/>
          <w:szCs w:val="22"/>
          <w:lang w:val="en-GB"/>
        </w:rPr>
        <w:t xml:space="preserve"> 2021</w:t>
      </w:r>
      <w:r w:rsidR="00A22666" w:rsidRPr="007775F0">
        <w:rPr>
          <w:rFonts w:ascii="Calibri" w:hAnsi="Calibri" w:cs="Calibri"/>
          <w:sz w:val="22"/>
          <w:szCs w:val="22"/>
          <w:lang w:val="en-GB"/>
        </w:rPr>
        <w:t xml:space="preserve">. </w:t>
      </w:r>
      <w:r w:rsidR="00107CC1" w:rsidRPr="007775F0">
        <w:rPr>
          <w:rFonts w:ascii="Calibri" w:hAnsi="Calibri" w:cs="Calibri"/>
          <w:sz w:val="22"/>
          <w:szCs w:val="22"/>
          <w:lang w:val="en-GB"/>
        </w:rPr>
        <w:t xml:space="preserve">Interested candidates should be available for interviews </w:t>
      </w:r>
      <w:r w:rsidR="00E04D6A">
        <w:rPr>
          <w:rFonts w:ascii="Calibri" w:hAnsi="Calibri" w:cs="Calibri"/>
          <w:sz w:val="22"/>
          <w:szCs w:val="22"/>
          <w:lang w:val="en-GB"/>
        </w:rPr>
        <w:t>until</w:t>
      </w:r>
      <w:r w:rsidR="00E04D6A" w:rsidRPr="007775F0">
        <w:rPr>
          <w:rFonts w:ascii="Calibri" w:hAnsi="Calibri" w:cs="Calibri"/>
          <w:sz w:val="22"/>
          <w:szCs w:val="22"/>
          <w:lang w:val="en-GB"/>
        </w:rPr>
        <w:t xml:space="preserve"> </w:t>
      </w:r>
      <w:r w:rsidR="003553ED">
        <w:rPr>
          <w:rFonts w:ascii="Calibri" w:hAnsi="Calibri" w:cs="Calibri"/>
          <w:sz w:val="22"/>
          <w:szCs w:val="22"/>
          <w:lang w:val="en-GB"/>
        </w:rPr>
        <w:t>30</w:t>
      </w:r>
      <w:r w:rsidR="003553ED" w:rsidRPr="007775F0">
        <w:rPr>
          <w:rFonts w:ascii="Calibri" w:hAnsi="Calibri" w:cs="Calibri"/>
          <w:sz w:val="22"/>
          <w:szCs w:val="22"/>
          <w:lang w:val="en-GB"/>
        </w:rPr>
        <w:t xml:space="preserve"> </w:t>
      </w:r>
      <w:r w:rsidR="00E34F68">
        <w:rPr>
          <w:rFonts w:ascii="Calibri" w:hAnsi="Calibri" w:cs="Calibri"/>
          <w:sz w:val="22"/>
          <w:szCs w:val="22"/>
          <w:lang w:val="en-GB"/>
        </w:rPr>
        <w:t>March</w:t>
      </w:r>
      <w:r w:rsidR="00E34F68" w:rsidRPr="007775F0">
        <w:rPr>
          <w:rFonts w:ascii="Calibri" w:hAnsi="Calibri" w:cs="Calibri"/>
          <w:sz w:val="22"/>
          <w:szCs w:val="22"/>
          <w:lang w:val="en-GB"/>
        </w:rPr>
        <w:t xml:space="preserve"> </w:t>
      </w:r>
      <w:r w:rsidR="00107CC1" w:rsidRPr="007775F0">
        <w:rPr>
          <w:rFonts w:ascii="Calibri" w:hAnsi="Calibri" w:cs="Calibri"/>
          <w:sz w:val="22"/>
          <w:szCs w:val="22"/>
          <w:lang w:val="en-GB"/>
        </w:rPr>
        <w:t>202</w:t>
      </w:r>
      <w:r w:rsidR="00A8122D" w:rsidRPr="007775F0">
        <w:rPr>
          <w:rFonts w:ascii="Calibri" w:hAnsi="Calibri" w:cs="Calibri"/>
          <w:sz w:val="22"/>
          <w:szCs w:val="22"/>
          <w:lang w:val="en-GB"/>
        </w:rPr>
        <w:t>1</w:t>
      </w:r>
      <w:r w:rsidR="00107CC1" w:rsidRPr="007775F0">
        <w:rPr>
          <w:rFonts w:ascii="Calibri" w:hAnsi="Calibri" w:cs="Calibri"/>
          <w:sz w:val="22"/>
          <w:szCs w:val="22"/>
          <w:lang w:val="en-GB"/>
        </w:rPr>
        <w:t>.</w:t>
      </w:r>
    </w:p>
    <w:p w14:paraId="2D441357" w14:textId="77777777" w:rsidR="00A06A01" w:rsidRPr="00A0285F" w:rsidRDefault="00A06A01" w:rsidP="00107CC1">
      <w:pPr>
        <w:rPr>
          <w:rFonts w:ascii="Calibri" w:hAnsi="Calibri" w:cs="Calibri"/>
          <w:lang w:val="en-GB"/>
        </w:rPr>
      </w:pPr>
    </w:p>
    <w:p w14:paraId="09885EF8" w14:textId="77777777" w:rsidR="000973D9" w:rsidRPr="00A0285F" w:rsidRDefault="00A22666" w:rsidP="00A22666">
      <w:pPr>
        <w:rPr>
          <w:rFonts w:ascii="Calibri" w:hAnsi="Calibri" w:cs="Calibri"/>
          <w:i/>
          <w:lang w:val="en-GB"/>
        </w:rPr>
      </w:pPr>
      <w:r w:rsidRPr="00A0285F">
        <w:rPr>
          <w:rFonts w:ascii="Calibri" w:hAnsi="Calibri" w:cs="Calibri"/>
          <w:i/>
          <w:lang w:val="en-GB"/>
        </w:rPr>
        <w:t>Inception phase</w:t>
      </w:r>
    </w:p>
    <w:p w14:paraId="59C1FB3F" w14:textId="6B899D58" w:rsidR="00BB084C" w:rsidRPr="007775F0" w:rsidRDefault="00043AB0" w:rsidP="00A22666">
      <w:pPr>
        <w:rPr>
          <w:rFonts w:ascii="Calibri" w:hAnsi="Calibri" w:cs="Calibri"/>
          <w:sz w:val="22"/>
          <w:szCs w:val="22"/>
          <w:lang w:val="en-GB"/>
        </w:rPr>
      </w:pPr>
      <w:r>
        <w:rPr>
          <w:rFonts w:ascii="Calibri" w:hAnsi="Calibri" w:cs="Calibri"/>
          <w:sz w:val="22"/>
          <w:szCs w:val="22"/>
          <w:lang w:val="en-GB"/>
        </w:rPr>
        <w:t>April</w:t>
      </w:r>
      <w:r w:rsidRPr="007775F0">
        <w:rPr>
          <w:rFonts w:ascii="Calibri" w:hAnsi="Calibri" w:cs="Calibri"/>
          <w:sz w:val="22"/>
          <w:szCs w:val="22"/>
          <w:lang w:val="en-GB"/>
        </w:rPr>
        <w:t xml:space="preserve"> </w:t>
      </w:r>
      <w:r w:rsidR="00A22666" w:rsidRPr="007775F0">
        <w:rPr>
          <w:rFonts w:ascii="Calibri" w:hAnsi="Calibri" w:cs="Calibri"/>
          <w:sz w:val="22"/>
          <w:szCs w:val="22"/>
          <w:lang w:val="en-GB"/>
        </w:rPr>
        <w:t>202</w:t>
      </w:r>
      <w:r w:rsidR="00A8122D" w:rsidRPr="007775F0">
        <w:rPr>
          <w:rFonts w:ascii="Calibri" w:hAnsi="Calibri" w:cs="Calibri"/>
          <w:sz w:val="22"/>
          <w:szCs w:val="22"/>
          <w:lang w:val="en-GB"/>
        </w:rPr>
        <w:t>1</w:t>
      </w:r>
      <w:r w:rsidR="00A22666" w:rsidRPr="007775F0">
        <w:rPr>
          <w:rFonts w:ascii="Calibri" w:hAnsi="Calibri" w:cs="Calibri"/>
          <w:sz w:val="22"/>
          <w:szCs w:val="22"/>
          <w:lang w:val="en-GB"/>
        </w:rPr>
        <w:t>. Contract will be signed in Uppsala.</w:t>
      </w:r>
      <w:r w:rsidR="007775F0">
        <w:rPr>
          <w:rFonts w:ascii="Calibri" w:hAnsi="Calibri" w:cs="Calibri"/>
          <w:sz w:val="22"/>
          <w:szCs w:val="22"/>
          <w:lang w:val="en-GB"/>
        </w:rPr>
        <w:t xml:space="preserve"> </w:t>
      </w:r>
      <w:r w:rsidR="00BB084C" w:rsidRPr="007775F0">
        <w:rPr>
          <w:rFonts w:ascii="Calibri" w:hAnsi="Calibri" w:cs="Calibri"/>
          <w:sz w:val="22"/>
          <w:szCs w:val="22"/>
          <w:lang w:val="en-GB"/>
        </w:rPr>
        <w:t xml:space="preserve">As this is meant to be a learning process for Act </w:t>
      </w:r>
      <w:proofErr w:type="spellStart"/>
      <w:r w:rsidR="00BB084C" w:rsidRPr="007775F0">
        <w:rPr>
          <w:rFonts w:ascii="Calibri" w:hAnsi="Calibri" w:cs="Calibri"/>
          <w:sz w:val="22"/>
          <w:szCs w:val="22"/>
          <w:lang w:val="en-GB"/>
        </w:rPr>
        <w:t>CoS</w:t>
      </w:r>
      <w:proofErr w:type="spellEnd"/>
      <w:r w:rsidR="00BB084C" w:rsidRPr="007775F0">
        <w:rPr>
          <w:rFonts w:ascii="Calibri" w:hAnsi="Calibri" w:cs="Calibri"/>
          <w:sz w:val="22"/>
          <w:szCs w:val="22"/>
          <w:lang w:val="en-GB"/>
        </w:rPr>
        <w:t xml:space="preserve">, and in efforts to ensure </w:t>
      </w:r>
      <w:r w:rsidR="00066877" w:rsidRPr="007775F0">
        <w:rPr>
          <w:rFonts w:ascii="Calibri" w:hAnsi="Calibri" w:cs="Calibri"/>
          <w:sz w:val="22"/>
          <w:szCs w:val="22"/>
          <w:lang w:val="en-GB"/>
        </w:rPr>
        <w:t>the best balance of</w:t>
      </w:r>
      <w:r w:rsidR="00BB084C" w:rsidRPr="007775F0">
        <w:rPr>
          <w:rFonts w:ascii="Calibri" w:hAnsi="Calibri" w:cs="Calibri"/>
          <w:sz w:val="22"/>
          <w:szCs w:val="22"/>
          <w:lang w:val="en-GB"/>
        </w:rPr>
        <w:t xml:space="preserve"> priorities f</w:t>
      </w:r>
      <w:r w:rsidR="00066877" w:rsidRPr="007775F0">
        <w:rPr>
          <w:rFonts w:ascii="Calibri" w:hAnsi="Calibri" w:cs="Calibri"/>
          <w:sz w:val="22"/>
          <w:szCs w:val="22"/>
          <w:lang w:val="en-GB"/>
        </w:rPr>
        <w:t>or</w:t>
      </w:r>
      <w:r w:rsidR="00BB084C" w:rsidRPr="007775F0">
        <w:rPr>
          <w:rFonts w:ascii="Calibri" w:hAnsi="Calibri" w:cs="Calibri"/>
          <w:sz w:val="22"/>
          <w:szCs w:val="22"/>
          <w:lang w:val="en-GB"/>
        </w:rPr>
        <w:t xml:space="preserve"> the study</w:t>
      </w:r>
      <w:r w:rsidR="00066877" w:rsidRPr="007775F0">
        <w:rPr>
          <w:rFonts w:ascii="Calibri" w:hAnsi="Calibri" w:cs="Calibri"/>
          <w:sz w:val="22"/>
          <w:szCs w:val="22"/>
          <w:lang w:val="en-GB"/>
        </w:rPr>
        <w:t>,</w:t>
      </w:r>
      <w:r w:rsidR="00BB084C" w:rsidRPr="007775F0">
        <w:rPr>
          <w:rFonts w:ascii="Calibri" w:hAnsi="Calibri" w:cs="Calibri"/>
          <w:sz w:val="22"/>
          <w:szCs w:val="22"/>
          <w:lang w:val="en-GB"/>
        </w:rPr>
        <w:t xml:space="preserve"> </w:t>
      </w:r>
      <w:r w:rsidR="00066877" w:rsidRPr="007775F0">
        <w:rPr>
          <w:rFonts w:ascii="Calibri" w:hAnsi="Calibri" w:cs="Calibri"/>
          <w:sz w:val="22"/>
          <w:szCs w:val="22"/>
          <w:lang w:val="en-GB"/>
        </w:rPr>
        <w:t xml:space="preserve">the inception period will entail a series of discussions with between the Consultant(s) and different Act </w:t>
      </w:r>
      <w:proofErr w:type="spellStart"/>
      <w:r w:rsidR="00066877" w:rsidRPr="007775F0">
        <w:rPr>
          <w:rFonts w:ascii="Calibri" w:hAnsi="Calibri" w:cs="Calibri"/>
          <w:sz w:val="22"/>
          <w:szCs w:val="22"/>
          <w:lang w:val="en-GB"/>
        </w:rPr>
        <w:t>CoS</w:t>
      </w:r>
      <w:proofErr w:type="spellEnd"/>
      <w:r w:rsidR="00066877" w:rsidRPr="007775F0">
        <w:rPr>
          <w:rFonts w:ascii="Calibri" w:hAnsi="Calibri" w:cs="Calibri"/>
          <w:sz w:val="22"/>
          <w:szCs w:val="22"/>
          <w:lang w:val="en-GB"/>
        </w:rPr>
        <w:t xml:space="preserve"> stakeholders. </w:t>
      </w:r>
      <w:r w:rsidR="00576C26" w:rsidRPr="007775F0">
        <w:rPr>
          <w:rFonts w:ascii="Calibri" w:hAnsi="Calibri" w:cs="Calibri"/>
          <w:sz w:val="22"/>
          <w:szCs w:val="22"/>
          <w:lang w:val="en-GB"/>
        </w:rPr>
        <w:t>This period also includes the desk review.</w:t>
      </w:r>
    </w:p>
    <w:p w14:paraId="6935D6F2" w14:textId="77777777" w:rsidR="000973D9" w:rsidRPr="00A0285F" w:rsidRDefault="000973D9" w:rsidP="00A22666">
      <w:pPr>
        <w:rPr>
          <w:rFonts w:ascii="Calibri" w:hAnsi="Calibri" w:cs="Calibri"/>
          <w:i/>
          <w:lang w:val="en-GB"/>
        </w:rPr>
      </w:pPr>
    </w:p>
    <w:p w14:paraId="7416D6D9" w14:textId="6F1E4801" w:rsidR="000973D9" w:rsidRPr="00A0285F" w:rsidRDefault="00A22666" w:rsidP="00A22666">
      <w:pPr>
        <w:rPr>
          <w:rFonts w:ascii="Calibri" w:hAnsi="Calibri" w:cs="Calibri"/>
          <w:lang w:val="en-GB"/>
        </w:rPr>
      </w:pPr>
      <w:r w:rsidRPr="00A0285F">
        <w:rPr>
          <w:rFonts w:ascii="Calibri" w:hAnsi="Calibri" w:cs="Calibri"/>
          <w:i/>
          <w:lang w:val="en-GB"/>
        </w:rPr>
        <w:t>Implementation phase</w:t>
      </w:r>
      <w:r w:rsidR="00172971" w:rsidRPr="00A0285F">
        <w:rPr>
          <w:rFonts w:ascii="Calibri" w:hAnsi="Calibri" w:cs="Calibri"/>
          <w:i/>
          <w:lang w:val="en-GB"/>
        </w:rPr>
        <w:t xml:space="preserve"> (data collection, findings &amp; analysis)</w:t>
      </w:r>
    </w:p>
    <w:p w14:paraId="21A2214D" w14:textId="340C40D5" w:rsidR="00312F5A" w:rsidRPr="007775F0" w:rsidRDefault="00576C26" w:rsidP="00A22666">
      <w:pPr>
        <w:rPr>
          <w:rFonts w:ascii="Calibri" w:hAnsi="Calibri" w:cs="Calibri"/>
          <w:sz w:val="22"/>
          <w:szCs w:val="22"/>
          <w:lang w:val="en-GB"/>
        </w:rPr>
      </w:pPr>
      <w:r w:rsidRPr="007775F0">
        <w:rPr>
          <w:rFonts w:ascii="Calibri" w:hAnsi="Calibri" w:cs="Calibri"/>
          <w:sz w:val="22"/>
          <w:szCs w:val="22"/>
          <w:lang w:val="en-GB"/>
        </w:rPr>
        <w:t>May – September</w:t>
      </w:r>
      <w:r w:rsidR="00A22666" w:rsidRPr="007775F0">
        <w:rPr>
          <w:rFonts w:ascii="Calibri" w:hAnsi="Calibri" w:cs="Calibri"/>
          <w:sz w:val="22"/>
          <w:szCs w:val="22"/>
          <w:lang w:val="en-GB"/>
        </w:rPr>
        <w:t xml:space="preserve"> 202</w:t>
      </w:r>
      <w:r w:rsidR="00A8122D" w:rsidRPr="007775F0">
        <w:rPr>
          <w:rFonts w:ascii="Calibri" w:hAnsi="Calibri" w:cs="Calibri"/>
          <w:sz w:val="22"/>
          <w:szCs w:val="22"/>
          <w:lang w:val="en-GB"/>
        </w:rPr>
        <w:t>1</w:t>
      </w:r>
      <w:r w:rsidR="00A22666" w:rsidRPr="007775F0">
        <w:rPr>
          <w:rFonts w:ascii="Calibri" w:hAnsi="Calibri" w:cs="Calibri"/>
          <w:sz w:val="22"/>
          <w:szCs w:val="22"/>
          <w:lang w:val="en-GB"/>
        </w:rPr>
        <w:t xml:space="preserve">. </w:t>
      </w:r>
      <w:r w:rsidR="00066877" w:rsidRPr="007775F0">
        <w:rPr>
          <w:rFonts w:ascii="Calibri" w:hAnsi="Calibri" w:cs="Calibri"/>
          <w:sz w:val="22"/>
          <w:szCs w:val="22"/>
          <w:lang w:val="en-GB"/>
        </w:rPr>
        <w:t xml:space="preserve">Again, as this is also meant to be a learning process for the Act </w:t>
      </w:r>
      <w:proofErr w:type="spellStart"/>
      <w:r w:rsidR="00066877" w:rsidRPr="007775F0">
        <w:rPr>
          <w:rFonts w:ascii="Calibri" w:hAnsi="Calibri" w:cs="Calibri"/>
          <w:sz w:val="22"/>
          <w:szCs w:val="22"/>
          <w:lang w:val="en-GB"/>
        </w:rPr>
        <w:t>CoS</w:t>
      </w:r>
      <w:proofErr w:type="spellEnd"/>
      <w:r w:rsidR="00066877" w:rsidRPr="007775F0">
        <w:rPr>
          <w:rFonts w:ascii="Calibri" w:hAnsi="Calibri" w:cs="Calibri"/>
          <w:sz w:val="22"/>
          <w:szCs w:val="22"/>
          <w:lang w:val="en-GB"/>
        </w:rPr>
        <w:t xml:space="preserve"> team, </w:t>
      </w:r>
      <w:r w:rsidR="00A06A01" w:rsidRPr="007775F0">
        <w:rPr>
          <w:rFonts w:ascii="Calibri" w:hAnsi="Calibri" w:cs="Calibri"/>
          <w:sz w:val="22"/>
          <w:szCs w:val="22"/>
          <w:lang w:val="en-GB"/>
        </w:rPr>
        <w:t>d</w:t>
      </w:r>
      <w:r w:rsidR="00A22666" w:rsidRPr="007775F0">
        <w:rPr>
          <w:rFonts w:ascii="Calibri" w:hAnsi="Calibri" w:cs="Calibri"/>
          <w:sz w:val="22"/>
          <w:szCs w:val="22"/>
          <w:lang w:val="en-GB"/>
        </w:rPr>
        <w:t xml:space="preserve">ebriefings will be held </w:t>
      </w:r>
      <w:r w:rsidR="00066877" w:rsidRPr="007775F0">
        <w:rPr>
          <w:rFonts w:ascii="Calibri" w:hAnsi="Calibri" w:cs="Calibri"/>
          <w:sz w:val="22"/>
          <w:szCs w:val="22"/>
          <w:lang w:val="en-GB"/>
        </w:rPr>
        <w:t>at various stages of the data collection process to reflect and help refine the focus of the study as it evolves</w:t>
      </w:r>
      <w:r w:rsidR="00A22666" w:rsidRPr="007775F0">
        <w:rPr>
          <w:rFonts w:ascii="Calibri" w:hAnsi="Calibri" w:cs="Calibri"/>
          <w:sz w:val="22"/>
          <w:szCs w:val="22"/>
          <w:lang w:val="en-GB"/>
        </w:rPr>
        <w:t>.</w:t>
      </w:r>
      <w:r w:rsidR="00066877" w:rsidRPr="007775F0">
        <w:rPr>
          <w:rFonts w:ascii="Calibri" w:hAnsi="Calibri" w:cs="Calibri"/>
          <w:sz w:val="22"/>
          <w:szCs w:val="22"/>
          <w:lang w:val="en-GB"/>
        </w:rPr>
        <w:t xml:space="preserve"> </w:t>
      </w:r>
      <w:r w:rsidR="00A8122D" w:rsidRPr="007775F0">
        <w:rPr>
          <w:rFonts w:ascii="Calibri" w:hAnsi="Calibri" w:cs="Calibri"/>
          <w:sz w:val="22"/>
          <w:szCs w:val="22"/>
          <w:lang w:val="en-GB"/>
        </w:rPr>
        <w:t xml:space="preserve">A </w:t>
      </w:r>
      <w:r w:rsidR="00C51F00">
        <w:rPr>
          <w:rFonts w:ascii="Calibri" w:hAnsi="Calibri" w:cs="Calibri"/>
          <w:sz w:val="22"/>
          <w:szCs w:val="22"/>
          <w:lang w:val="en-GB"/>
        </w:rPr>
        <w:t>workshop</w:t>
      </w:r>
      <w:r w:rsidR="00C51F00" w:rsidRPr="007775F0">
        <w:rPr>
          <w:rFonts w:ascii="Calibri" w:hAnsi="Calibri" w:cs="Calibri"/>
          <w:sz w:val="22"/>
          <w:szCs w:val="22"/>
          <w:lang w:val="en-GB"/>
        </w:rPr>
        <w:t xml:space="preserve"> </w:t>
      </w:r>
      <w:r w:rsidR="00A8122D" w:rsidRPr="007775F0">
        <w:rPr>
          <w:rFonts w:ascii="Calibri" w:hAnsi="Calibri" w:cs="Calibri"/>
          <w:sz w:val="22"/>
          <w:szCs w:val="22"/>
          <w:lang w:val="en-GB"/>
        </w:rPr>
        <w:t xml:space="preserve">to present the preliminary findings and collect feedback from intended users is planned for </w:t>
      </w:r>
      <w:r w:rsidR="004B7AD3">
        <w:rPr>
          <w:rFonts w:ascii="Calibri" w:hAnsi="Calibri" w:cs="Calibri"/>
          <w:sz w:val="22"/>
          <w:szCs w:val="22"/>
          <w:lang w:val="en-GB"/>
        </w:rPr>
        <w:t xml:space="preserve">1 </w:t>
      </w:r>
      <w:r w:rsidRPr="007775F0">
        <w:rPr>
          <w:rFonts w:ascii="Calibri" w:hAnsi="Calibri" w:cs="Calibri"/>
          <w:sz w:val="22"/>
          <w:szCs w:val="22"/>
          <w:lang w:val="en-GB"/>
        </w:rPr>
        <w:t>October</w:t>
      </w:r>
      <w:r w:rsidR="00A8122D" w:rsidRPr="007775F0">
        <w:rPr>
          <w:rFonts w:ascii="Calibri" w:hAnsi="Calibri" w:cs="Calibri"/>
          <w:sz w:val="22"/>
          <w:szCs w:val="22"/>
          <w:lang w:val="en-GB"/>
        </w:rPr>
        <w:t xml:space="preserve"> 2021.  </w:t>
      </w:r>
    </w:p>
    <w:p w14:paraId="4F803403" w14:textId="77777777" w:rsidR="000973D9" w:rsidRPr="00A0285F" w:rsidRDefault="000973D9" w:rsidP="00A22666">
      <w:pPr>
        <w:rPr>
          <w:rFonts w:ascii="Calibri" w:hAnsi="Calibri" w:cs="Calibri"/>
          <w:i/>
          <w:lang w:val="en-GB"/>
        </w:rPr>
      </w:pPr>
    </w:p>
    <w:p w14:paraId="7FC9E20C" w14:textId="77777777" w:rsidR="000973D9" w:rsidRPr="00A0285F" w:rsidRDefault="00A22666" w:rsidP="00A22666">
      <w:pPr>
        <w:rPr>
          <w:rFonts w:ascii="Calibri" w:hAnsi="Calibri" w:cs="Calibri"/>
          <w:i/>
          <w:lang w:val="en-GB"/>
        </w:rPr>
      </w:pPr>
      <w:r w:rsidRPr="00A0285F">
        <w:rPr>
          <w:rFonts w:ascii="Calibri" w:hAnsi="Calibri" w:cs="Calibri"/>
          <w:i/>
          <w:lang w:val="en-GB"/>
        </w:rPr>
        <w:t>Reporting Phase</w:t>
      </w:r>
    </w:p>
    <w:p w14:paraId="67DDB3F5" w14:textId="625977CC" w:rsidR="00E7178B" w:rsidRPr="007775F0" w:rsidRDefault="00A41C06" w:rsidP="00A22666">
      <w:pPr>
        <w:rPr>
          <w:rFonts w:ascii="Calibri" w:hAnsi="Calibri" w:cs="Calibri"/>
          <w:sz w:val="22"/>
          <w:szCs w:val="22"/>
          <w:lang w:val="en-GB"/>
        </w:rPr>
      </w:pPr>
      <w:r>
        <w:rPr>
          <w:rFonts w:ascii="Calibri" w:hAnsi="Calibri" w:cs="Calibri"/>
          <w:sz w:val="22"/>
          <w:szCs w:val="22"/>
          <w:lang w:val="en-GB"/>
        </w:rPr>
        <w:t>October - December</w:t>
      </w:r>
      <w:r w:rsidRPr="007775F0">
        <w:rPr>
          <w:rFonts w:ascii="Calibri" w:hAnsi="Calibri" w:cs="Calibri"/>
          <w:sz w:val="22"/>
          <w:szCs w:val="22"/>
          <w:lang w:val="en-GB"/>
        </w:rPr>
        <w:t xml:space="preserve"> </w:t>
      </w:r>
      <w:r w:rsidR="00A22666" w:rsidRPr="007775F0">
        <w:rPr>
          <w:rFonts w:ascii="Calibri" w:hAnsi="Calibri" w:cs="Calibri"/>
          <w:sz w:val="22"/>
          <w:szCs w:val="22"/>
          <w:lang w:val="en-GB"/>
        </w:rPr>
        <w:t>202</w:t>
      </w:r>
      <w:r w:rsidR="00A8122D" w:rsidRPr="007775F0">
        <w:rPr>
          <w:rFonts w:ascii="Calibri" w:hAnsi="Calibri" w:cs="Calibri"/>
          <w:sz w:val="22"/>
          <w:szCs w:val="22"/>
          <w:lang w:val="en-GB"/>
        </w:rPr>
        <w:t>1</w:t>
      </w:r>
      <w:r w:rsidR="00A22666" w:rsidRPr="007775F0">
        <w:rPr>
          <w:rFonts w:ascii="Calibri" w:hAnsi="Calibri" w:cs="Calibri"/>
          <w:sz w:val="22"/>
          <w:szCs w:val="22"/>
          <w:lang w:val="en-GB"/>
        </w:rPr>
        <w:t xml:space="preserve">. </w:t>
      </w:r>
      <w:r w:rsidR="006372B5" w:rsidRPr="007775F0">
        <w:rPr>
          <w:rFonts w:ascii="Calibri" w:hAnsi="Calibri" w:cs="Calibri"/>
          <w:sz w:val="22"/>
          <w:szCs w:val="22"/>
          <w:lang w:val="en-GB"/>
        </w:rPr>
        <w:t>First</w:t>
      </w:r>
      <w:r w:rsidR="00A22666" w:rsidRPr="007775F0">
        <w:rPr>
          <w:rFonts w:ascii="Calibri" w:hAnsi="Calibri" w:cs="Calibri"/>
          <w:sz w:val="22"/>
          <w:szCs w:val="22"/>
          <w:lang w:val="en-GB"/>
        </w:rPr>
        <w:t xml:space="preserve"> draft</w:t>
      </w:r>
      <w:r w:rsidR="004517B8">
        <w:rPr>
          <w:rFonts w:ascii="Calibri" w:hAnsi="Calibri" w:cs="Calibri"/>
          <w:sz w:val="22"/>
          <w:szCs w:val="22"/>
          <w:lang w:val="en-GB"/>
        </w:rPr>
        <w:t xml:space="preserve"> of the report to be presented</w:t>
      </w:r>
      <w:r w:rsidR="00A22666" w:rsidRPr="007775F0">
        <w:rPr>
          <w:rFonts w:ascii="Calibri" w:hAnsi="Calibri" w:cs="Calibri"/>
          <w:sz w:val="22"/>
          <w:szCs w:val="22"/>
          <w:lang w:val="en-GB"/>
        </w:rPr>
        <w:t xml:space="preserve"> </w:t>
      </w:r>
      <w:r w:rsidR="00D43DD7">
        <w:rPr>
          <w:rFonts w:ascii="Calibri" w:hAnsi="Calibri" w:cs="Calibri"/>
          <w:sz w:val="22"/>
          <w:szCs w:val="22"/>
          <w:lang w:val="en-GB"/>
        </w:rPr>
        <w:t>15</w:t>
      </w:r>
      <w:r w:rsidR="00576C26" w:rsidRPr="007775F0">
        <w:rPr>
          <w:rFonts w:ascii="Calibri" w:hAnsi="Calibri" w:cs="Calibri"/>
          <w:sz w:val="22"/>
          <w:szCs w:val="22"/>
          <w:lang w:val="en-GB"/>
        </w:rPr>
        <w:t xml:space="preserve"> </w:t>
      </w:r>
      <w:r w:rsidR="00D43DD7">
        <w:rPr>
          <w:rFonts w:ascii="Calibri" w:hAnsi="Calibri" w:cs="Calibri"/>
          <w:sz w:val="22"/>
          <w:szCs w:val="22"/>
          <w:lang w:val="en-GB"/>
        </w:rPr>
        <w:t>October</w:t>
      </w:r>
      <w:r w:rsidR="00AF207F">
        <w:rPr>
          <w:rFonts w:ascii="Calibri" w:hAnsi="Calibri" w:cs="Calibri"/>
          <w:sz w:val="22"/>
          <w:szCs w:val="22"/>
          <w:lang w:val="en-GB"/>
        </w:rPr>
        <w:t xml:space="preserve"> and </w:t>
      </w:r>
      <w:r w:rsidR="00AF207F" w:rsidRPr="007775F0">
        <w:rPr>
          <w:rFonts w:ascii="Calibri" w:hAnsi="Calibri" w:cs="Calibri"/>
          <w:sz w:val="22"/>
          <w:szCs w:val="22"/>
          <w:lang w:val="en-GB"/>
        </w:rPr>
        <w:t>final</w:t>
      </w:r>
      <w:r w:rsidR="008B0B60">
        <w:rPr>
          <w:rFonts w:ascii="Calibri" w:hAnsi="Calibri" w:cs="Calibri"/>
          <w:sz w:val="22"/>
          <w:szCs w:val="22"/>
          <w:lang w:val="en-GB"/>
        </w:rPr>
        <w:t xml:space="preserve"> version 15 November</w:t>
      </w:r>
      <w:r w:rsidR="004517B8">
        <w:rPr>
          <w:rFonts w:ascii="Calibri" w:hAnsi="Calibri" w:cs="Calibri"/>
          <w:sz w:val="22"/>
          <w:szCs w:val="22"/>
          <w:lang w:val="en-GB"/>
        </w:rPr>
        <w:t xml:space="preserve">. </w:t>
      </w:r>
      <w:r w:rsidR="0025268C">
        <w:rPr>
          <w:rFonts w:ascii="Calibri" w:hAnsi="Calibri" w:cs="Calibri"/>
          <w:sz w:val="22"/>
          <w:szCs w:val="22"/>
          <w:lang w:val="en-GB"/>
        </w:rPr>
        <w:t xml:space="preserve">Seminar </w:t>
      </w:r>
      <w:r w:rsidR="005D7DB0">
        <w:rPr>
          <w:rFonts w:ascii="Calibri" w:hAnsi="Calibri" w:cs="Calibri"/>
          <w:sz w:val="22"/>
          <w:szCs w:val="22"/>
          <w:lang w:val="en-GB"/>
        </w:rPr>
        <w:t>on</w:t>
      </w:r>
      <w:r w:rsidR="00626652" w:rsidRPr="007775F0">
        <w:rPr>
          <w:rFonts w:ascii="Calibri" w:hAnsi="Calibri" w:cs="Calibri"/>
          <w:sz w:val="22"/>
          <w:szCs w:val="22"/>
          <w:lang w:val="en-GB"/>
        </w:rPr>
        <w:t xml:space="preserve"> findings and recommendations, in Uppsala </w:t>
      </w:r>
      <w:r w:rsidR="00545F8D">
        <w:rPr>
          <w:rFonts w:ascii="Calibri" w:hAnsi="Calibri" w:cs="Calibri"/>
          <w:sz w:val="22"/>
          <w:szCs w:val="22"/>
          <w:lang w:val="en-GB"/>
        </w:rPr>
        <w:t>3</w:t>
      </w:r>
      <w:r w:rsidR="006B7BDE" w:rsidRPr="007775F0">
        <w:rPr>
          <w:rFonts w:ascii="Calibri" w:hAnsi="Calibri" w:cs="Calibri"/>
          <w:sz w:val="22"/>
          <w:szCs w:val="22"/>
          <w:lang w:val="en-GB"/>
        </w:rPr>
        <w:t xml:space="preserve"> </w:t>
      </w:r>
      <w:r w:rsidR="00576C26" w:rsidRPr="007775F0">
        <w:rPr>
          <w:rFonts w:ascii="Calibri" w:hAnsi="Calibri" w:cs="Calibri"/>
          <w:sz w:val="22"/>
          <w:szCs w:val="22"/>
          <w:lang w:val="en-GB"/>
        </w:rPr>
        <w:t>December</w:t>
      </w:r>
      <w:r w:rsidR="00626652" w:rsidRPr="007775F0">
        <w:rPr>
          <w:rFonts w:ascii="Calibri" w:hAnsi="Calibri" w:cs="Calibri"/>
          <w:sz w:val="22"/>
          <w:szCs w:val="22"/>
          <w:lang w:val="en-GB"/>
        </w:rPr>
        <w:t xml:space="preserve"> 202</w:t>
      </w:r>
      <w:r w:rsidR="006372B5" w:rsidRPr="007775F0">
        <w:rPr>
          <w:rFonts w:ascii="Calibri" w:hAnsi="Calibri" w:cs="Calibri"/>
          <w:sz w:val="22"/>
          <w:szCs w:val="22"/>
          <w:lang w:val="en-GB"/>
        </w:rPr>
        <w:t>1</w:t>
      </w:r>
      <w:r w:rsidR="00545F8D">
        <w:rPr>
          <w:rFonts w:ascii="Calibri" w:hAnsi="Calibri" w:cs="Calibri"/>
          <w:sz w:val="22"/>
          <w:szCs w:val="22"/>
          <w:lang w:val="en-GB"/>
        </w:rPr>
        <w:t>.</w:t>
      </w:r>
    </w:p>
    <w:p w14:paraId="50810D94" w14:textId="7BB0994A" w:rsidR="00A22666" w:rsidRPr="00A0285F" w:rsidRDefault="00A22666" w:rsidP="000973D9">
      <w:pPr>
        <w:pStyle w:val="Rubrik2"/>
        <w:rPr>
          <w:rFonts w:ascii="Calibri" w:hAnsi="Calibri" w:cs="Calibri"/>
          <w:lang w:val="en-GB"/>
        </w:rPr>
      </w:pPr>
      <w:r w:rsidRPr="00A0285F">
        <w:rPr>
          <w:rFonts w:ascii="Calibri" w:hAnsi="Calibri" w:cs="Calibri"/>
          <w:lang w:val="en-GB"/>
        </w:rPr>
        <w:t xml:space="preserve">The evaluation </w:t>
      </w:r>
      <w:proofErr w:type="gramStart"/>
      <w:r w:rsidR="00681E7C" w:rsidRPr="00A0285F">
        <w:rPr>
          <w:rFonts w:ascii="Calibri" w:hAnsi="Calibri" w:cs="Calibri"/>
          <w:lang w:val="en-GB"/>
        </w:rPr>
        <w:t>team</w:t>
      </w:r>
      <w:proofErr w:type="gramEnd"/>
      <w:r w:rsidR="00681E7C" w:rsidRPr="00A0285F">
        <w:rPr>
          <w:rFonts w:ascii="Calibri" w:hAnsi="Calibri" w:cs="Calibri"/>
          <w:lang w:val="en-GB"/>
        </w:rPr>
        <w:t xml:space="preserve"> </w:t>
      </w:r>
    </w:p>
    <w:p w14:paraId="40F5A531" w14:textId="154466F6" w:rsidR="006372B5" w:rsidRDefault="006372B5" w:rsidP="006372B5">
      <w:pPr>
        <w:pStyle w:val="Brdtext"/>
        <w:rPr>
          <w:rFonts w:ascii="Calibri" w:hAnsi="Calibri" w:cs="Calibri"/>
          <w:szCs w:val="22"/>
          <w:lang w:val="en-GB"/>
        </w:rPr>
      </w:pPr>
      <w:r w:rsidRPr="007775F0">
        <w:rPr>
          <w:rFonts w:ascii="Calibri" w:hAnsi="Calibri" w:cs="Calibri"/>
          <w:szCs w:val="22"/>
          <w:lang w:val="en-GB"/>
        </w:rPr>
        <w:t xml:space="preserve">Interested consultants may present a tender as a team which is preferred, or as an independent consultant. Independent consultants may be paired by Act </w:t>
      </w:r>
      <w:proofErr w:type="spellStart"/>
      <w:r w:rsidRPr="007775F0">
        <w:rPr>
          <w:rFonts w:ascii="Calibri" w:hAnsi="Calibri" w:cs="Calibri"/>
          <w:szCs w:val="22"/>
          <w:lang w:val="en-GB"/>
        </w:rPr>
        <w:t>CoS</w:t>
      </w:r>
      <w:proofErr w:type="spellEnd"/>
      <w:r w:rsidRPr="007775F0">
        <w:rPr>
          <w:rFonts w:ascii="Calibri" w:hAnsi="Calibri" w:cs="Calibri"/>
          <w:szCs w:val="22"/>
          <w:lang w:val="en-GB"/>
        </w:rPr>
        <w:t xml:space="preserve"> with one or two other consultants </w:t>
      </w:r>
      <w:proofErr w:type="gramStart"/>
      <w:r w:rsidRPr="007775F0">
        <w:rPr>
          <w:rFonts w:ascii="Calibri" w:hAnsi="Calibri" w:cs="Calibri"/>
          <w:szCs w:val="22"/>
          <w:lang w:val="en-GB"/>
        </w:rPr>
        <w:t>in order to</w:t>
      </w:r>
      <w:proofErr w:type="gramEnd"/>
      <w:r w:rsidRPr="007775F0">
        <w:rPr>
          <w:rFonts w:ascii="Calibri" w:hAnsi="Calibri" w:cs="Calibri"/>
          <w:szCs w:val="22"/>
          <w:lang w:val="en-GB"/>
        </w:rPr>
        <w:t xml:space="preserve"> set up a suitable evaluation team.</w:t>
      </w:r>
    </w:p>
    <w:p w14:paraId="7C2EB40B" w14:textId="6456E6D6" w:rsidR="005E0593" w:rsidRPr="00746864" w:rsidRDefault="00B23860" w:rsidP="006372B5">
      <w:pPr>
        <w:pStyle w:val="Brdtext"/>
        <w:rPr>
          <w:rFonts w:ascii="Calibri" w:hAnsi="Calibri" w:cs="Calibri"/>
          <w:szCs w:val="22"/>
          <w:lang w:val="en-GB"/>
        </w:rPr>
      </w:pPr>
      <w:r>
        <w:rPr>
          <w:rFonts w:ascii="Calibri" w:hAnsi="Calibri" w:cs="Calibri"/>
          <w:szCs w:val="22"/>
          <w:lang w:val="en-GB"/>
        </w:rPr>
        <w:t xml:space="preserve">It is preferred that the team of consultants </w:t>
      </w:r>
      <w:r w:rsidR="009E5FEF">
        <w:rPr>
          <w:rFonts w:ascii="Calibri" w:hAnsi="Calibri" w:cs="Calibri"/>
          <w:szCs w:val="22"/>
          <w:lang w:val="en-GB"/>
        </w:rPr>
        <w:t xml:space="preserve">is international and </w:t>
      </w:r>
      <w:r w:rsidR="00862F3E">
        <w:rPr>
          <w:rFonts w:ascii="Calibri" w:hAnsi="Calibri" w:cs="Calibri"/>
          <w:szCs w:val="22"/>
          <w:lang w:val="en-GB"/>
        </w:rPr>
        <w:t xml:space="preserve">that consultants are locally grounded in the regional </w:t>
      </w:r>
      <w:r w:rsidR="006A2DDC">
        <w:rPr>
          <w:rFonts w:ascii="Calibri" w:hAnsi="Calibri" w:cs="Calibri"/>
          <w:szCs w:val="22"/>
          <w:lang w:val="en-GB"/>
        </w:rPr>
        <w:t xml:space="preserve">or country specific </w:t>
      </w:r>
      <w:r w:rsidR="00862F3E">
        <w:rPr>
          <w:rFonts w:ascii="Calibri" w:hAnsi="Calibri" w:cs="Calibri"/>
          <w:szCs w:val="22"/>
          <w:lang w:val="en-GB"/>
        </w:rPr>
        <w:t>contexts of this Impact Evaluation</w:t>
      </w:r>
      <w:r w:rsidR="00C33290">
        <w:rPr>
          <w:rFonts w:ascii="Calibri" w:hAnsi="Calibri" w:cs="Calibri"/>
          <w:szCs w:val="22"/>
          <w:lang w:val="en-GB"/>
        </w:rPr>
        <w:t xml:space="preserve">. </w:t>
      </w:r>
    </w:p>
    <w:p w14:paraId="7FC72949" w14:textId="7FB927C7" w:rsidR="000973D9" w:rsidRPr="007775F0" w:rsidRDefault="00A22666" w:rsidP="00A22666">
      <w:pPr>
        <w:pStyle w:val="Default"/>
        <w:rPr>
          <w:rFonts w:ascii="Calibri" w:hAnsi="Calibri" w:cs="Calibri"/>
          <w:color w:val="auto"/>
          <w:sz w:val="22"/>
          <w:szCs w:val="22"/>
          <w:lang w:val="en-GB"/>
        </w:rPr>
      </w:pPr>
      <w:r w:rsidRPr="007775F0">
        <w:rPr>
          <w:rFonts w:ascii="Calibri" w:hAnsi="Calibri" w:cs="Calibri"/>
          <w:color w:val="auto"/>
          <w:sz w:val="22"/>
          <w:szCs w:val="22"/>
          <w:lang w:val="en-GB"/>
        </w:rPr>
        <w:t xml:space="preserve">The consultant(s) shall submit CVs that include the information below. </w:t>
      </w:r>
    </w:p>
    <w:p w14:paraId="4A972AA4" w14:textId="244BBBDB" w:rsidR="00B50F58" w:rsidRDefault="00B50F58" w:rsidP="00B50F58">
      <w:pPr>
        <w:pStyle w:val="Default"/>
        <w:rPr>
          <w:rFonts w:ascii="Calibri" w:hAnsi="Calibri" w:cs="Calibri"/>
          <w:color w:val="auto"/>
          <w:sz w:val="22"/>
          <w:szCs w:val="22"/>
          <w:lang w:val="en-GB"/>
        </w:rPr>
      </w:pPr>
    </w:p>
    <w:tbl>
      <w:tblPr>
        <w:tblStyle w:val="Tabellrutnt"/>
        <w:tblW w:w="9143" w:type="dxa"/>
        <w:tblLook w:val="04A0" w:firstRow="1" w:lastRow="0" w:firstColumn="1" w:lastColumn="0" w:noHBand="0" w:noVBand="1"/>
      </w:tblPr>
      <w:tblGrid>
        <w:gridCol w:w="4803"/>
        <w:gridCol w:w="600"/>
        <w:gridCol w:w="456"/>
        <w:gridCol w:w="3284"/>
      </w:tblGrid>
      <w:tr w:rsidR="00862666" w:rsidRPr="0064578D" w14:paraId="49CEEE97" w14:textId="77777777" w:rsidTr="00862666">
        <w:trPr>
          <w:trHeight w:val="360"/>
        </w:trPr>
        <w:tc>
          <w:tcPr>
            <w:tcW w:w="9143" w:type="dxa"/>
            <w:gridSpan w:val="4"/>
            <w:noWrap/>
            <w:hideMark/>
          </w:tcPr>
          <w:p w14:paraId="56C4C369" w14:textId="45E1F8EF" w:rsidR="00862666" w:rsidRPr="00862666" w:rsidRDefault="00862666" w:rsidP="00B50F58">
            <w:pPr>
              <w:pStyle w:val="Default"/>
              <w:rPr>
                <w:b/>
                <w:bCs/>
                <w:color w:val="000000" w:themeColor="text2"/>
                <w:sz w:val="22"/>
                <w:szCs w:val="22"/>
                <w:lang w:val="en-GB"/>
              </w:rPr>
            </w:pPr>
            <w:r w:rsidRPr="00B50F58">
              <w:rPr>
                <w:b/>
                <w:bCs/>
                <w:color w:val="000000" w:themeColor="text2"/>
                <w:sz w:val="22"/>
                <w:szCs w:val="22"/>
                <w:lang w:val="en-GB"/>
              </w:rPr>
              <w:t>Please use this table in the tender for the evaluation</w:t>
            </w:r>
          </w:p>
          <w:p w14:paraId="31CE1380" w14:textId="242FBF25" w:rsidR="00862666" w:rsidRPr="00B50F58" w:rsidRDefault="00862666" w:rsidP="00B50F58">
            <w:pPr>
              <w:pStyle w:val="Default"/>
              <w:rPr>
                <w:color w:val="000000" w:themeColor="text2"/>
                <w:sz w:val="22"/>
                <w:szCs w:val="22"/>
                <w:lang w:val="en-GB"/>
              </w:rPr>
            </w:pPr>
            <w:r w:rsidRPr="00B50F58">
              <w:rPr>
                <w:color w:val="000000" w:themeColor="text2"/>
                <w:sz w:val="22"/>
                <w:szCs w:val="22"/>
                <w:lang w:val="en-GB"/>
              </w:rPr>
              <w:t> </w:t>
            </w:r>
          </w:p>
        </w:tc>
      </w:tr>
      <w:tr w:rsidR="00862666" w:rsidRPr="0064578D" w14:paraId="19D6CF7C" w14:textId="77777777" w:rsidTr="00862666">
        <w:trPr>
          <w:trHeight w:val="312"/>
        </w:trPr>
        <w:tc>
          <w:tcPr>
            <w:tcW w:w="4803" w:type="dxa"/>
            <w:noWrap/>
            <w:hideMark/>
          </w:tcPr>
          <w:p w14:paraId="22A3EF93" w14:textId="77777777" w:rsidR="00B50F58" w:rsidRPr="00B50F58" w:rsidRDefault="00B50F58" w:rsidP="00B50F58">
            <w:pPr>
              <w:pStyle w:val="Default"/>
              <w:rPr>
                <w:b/>
                <w:bCs/>
                <w:color w:val="000000" w:themeColor="text2"/>
                <w:sz w:val="22"/>
                <w:szCs w:val="22"/>
                <w:lang w:val="en-GB"/>
              </w:rPr>
            </w:pPr>
            <w:r w:rsidRPr="00B50F58">
              <w:rPr>
                <w:b/>
                <w:bCs/>
                <w:color w:val="000000" w:themeColor="text2"/>
                <w:sz w:val="22"/>
                <w:szCs w:val="22"/>
                <w:lang w:val="en-GB"/>
              </w:rPr>
              <w:t> </w:t>
            </w:r>
          </w:p>
        </w:tc>
        <w:tc>
          <w:tcPr>
            <w:tcW w:w="600" w:type="dxa"/>
            <w:noWrap/>
            <w:hideMark/>
          </w:tcPr>
          <w:p w14:paraId="062A9048" w14:textId="77777777" w:rsidR="00B50F58" w:rsidRPr="00B50F58" w:rsidRDefault="00B50F58" w:rsidP="00B50F58">
            <w:pPr>
              <w:pStyle w:val="Default"/>
              <w:rPr>
                <w:b/>
                <w:bCs/>
                <w:color w:val="000000" w:themeColor="text2"/>
                <w:sz w:val="22"/>
                <w:szCs w:val="22"/>
                <w:lang w:val="en-GB"/>
              </w:rPr>
            </w:pPr>
            <w:r w:rsidRPr="00B50F58">
              <w:rPr>
                <w:b/>
                <w:bCs/>
                <w:color w:val="000000" w:themeColor="text2"/>
                <w:sz w:val="22"/>
                <w:szCs w:val="22"/>
                <w:lang w:val="en-GB"/>
              </w:rPr>
              <w:t> </w:t>
            </w:r>
          </w:p>
        </w:tc>
        <w:tc>
          <w:tcPr>
            <w:tcW w:w="451" w:type="dxa"/>
            <w:noWrap/>
            <w:hideMark/>
          </w:tcPr>
          <w:p w14:paraId="29EDBE46" w14:textId="77777777" w:rsidR="00B50F58" w:rsidRPr="00B50F58" w:rsidRDefault="00B50F58" w:rsidP="00B50F58">
            <w:pPr>
              <w:pStyle w:val="Default"/>
              <w:rPr>
                <w:b/>
                <w:bCs/>
                <w:color w:val="000000" w:themeColor="text2"/>
                <w:sz w:val="22"/>
                <w:szCs w:val="22"/>
                <w:lang w:val="en-GB"/>
              </w:rPr>
            </w:pPr>
            <w:r w:rsidRPr="00B50F58">
              <w:rPr>
                <w:b/>
                <w:bCs/>
                <w:color w:val="000000" w:themeColor="text2"/>
                <w:sz w:val="22"/>
                <w:szCs w:val="22"/>
                <w:lang w:val="en-GB"/>
              </w:rPr>
              <w:t> </w:t>
            </w:r>
          </w:p>
        </w:tc>
        <w:tc>
          <w:tcPr>
            <w:tcW w:w="3284" w:type="dxa"/>
            <w:noWrap/>
            <w:hideMark/>
          </w:tcPr>
          <w:p w14:paraId="20A94C0A" w14:textId="77777777" w:rsidR="00B50F58" w:rsidRPr="00B50F58" w:rsidRDefault="00B50F58" w:rsidP="00B50F58">
            <w:pPr>
              <w:pStyle w:val="Default"/>
              <w:rPr>
                <w:b/>
                <w:bCs/>
                <w:color w:val="000000" w:themeColor="text2"/>
                <w:sz w:val="22"/>
                <w:szCs w:val="22"/>
                <w:lang w:val="en-GB"/>
              </w:rPr>
            </w:pPr>
            <w:r w:rsidRPr="00B50F58">
              <w:rPr>
                <w:b/>
                <w:bCs/>
                <w:color w:val="000000" w:themeColor="text2"/>
                <w:sz w:val="22"/>
                <w:szCs w:val="22"/>
                <w:lang w:val="en-GB"/>
              </w:rPr>
              <w:t> </w:t>
            </w:r>
          </w:p>
        </w:tc>
      </w:tr>
      <w:tr w:rsidR="00862666" w:rsidRPr="00B50F58" w14:paraId="545C7054" w14:textId="77777777" w:rsidTr="00862666">
        <w:trPr>
          <w:trHeight w:val="420"/>
        </w:trPr>
        <w:tc>
          <w:tcPr>
            <w:tcW w:w="4803" w:type="dxa"/>
            <w:noWrap/>
            <w:hideMark/>
          </w:tcPr>
          <w:p w14:paraId="60E29632" w14:textId="77777777" w:rsidR="00B50F58" w:rsidRPr="00862666" w:rsidRDefault="00B50F58" w:rsidP="00B50F58">
            <w:pPr>
              <w:pStyle w:val="Default"/>
              <w:rPr>
                <w:rFonts w:ascii="Calibri" w:hAnsi="Calibri" w:cs="Calibri"/>
                <w:b/>
                <w:bCs/>
                <w:color w:val="000000" w:themeColor="text2"/>
                <w:sz w:val="20"/>
                <w:szCs w:val="20"/>
                <w:lang w:val="en-GB"/>
              </w:rPr>
            </w:pPr>
            <w:r w:rsidRPr="00862666">
              <w:rPr>
                <w:rFonts w:ascii="Calibri" w:hAnsi="Calibri" w:cs="Calibri"/>
                <w:b/>
                <w:bCs/>
                <w:color w:val="000000" w:themeColor="text2"/>
                <w:sz w:val="20"/>
                <w:szCs w:val="20"/>
                <w:lang w:val="en-GB"/>
              </w:rPr>
              <w:t>Required qualifications for the evaluation team</w:t>
            </w:r>
          </w:p>
        </w:tc>
        <w:tc>
          <w:tcPr>
            <w:tcW w:w="600" w:type="dxa"/>
            <w:noWrap/>
            <w:hideMark/>
          </w:tcPr>
          <w:p w14:paraId="6FA8E74F" w14:textId="77777777" w:rsidR="00B50F58" w:rsidRPr="00862666" w:rsidRDefault="00B50F58" w:rsidP="00B50F58">
            <w:pPr>
              <w:pStyle w:val="Default"/>
              <w:rPr>
                <w:rFonts w:ascii="Calibri" w:hAnsi="Calibri" w:cs="Calibri"/>
                <w:b/>
                <w:bCs/>
                <w:color w:val="000000" w:themeColor="text2"/>
                <w:sz w:val="20"/>
                <w:szCs w:val="20"/>
              </w:rPr>
            </w:pPr>
            <w:proofErr w:type="spellStart"/>
            <w:r w:rsidRPr="00862666">
              <w:rPr>
                <w:rFonts w:ascii="Calibri" w:hAnsi="Calibri" w:cs="Calibri"/>
                <w:b/>
                <w:bCs/>
                <w:color w:val="000000" w:themeColor="text2"/>
                <w:sz w:val="20"/>
                <w:szCs w:val="20"/>
              </w:rPr>
              <w:t>Yes</w:t>
            </w:r>
            <w:proofErr w:type="spellEnd"/>
          </w:p>
        </w:tc>
        <w:tc>
          <w:tcPr>
            <w:tcW w:w="451" w:type="dxa"/>
            <w:noWrap/>
            <w:hideMark/>
          </w:tcPr>
          <w:p w14:paraId="3DBEB829" w14:textId="77777777" w:rsidR="00B50F58" w:rsidRPr="00862666" w:rsidRDefault="00B50F58" w:rsidP="00B50F58">
            <w:pPr>
              <w:pStyle w:val="Default"/>
              <w:rPr>
                <w:rFonts w:ascii="Calibri" w:hAnsi="Calibri" w:cs="Calibri"/>
                <w:b/>
                <w:bCs/>
                <w:color w:val="000000" w:themeColor="text2"/>
                <w:sz w:val="20"/>
                <w:szCs w:val="20"/>
              </w:rPr>
            </w:pPr>
            <w:r w:rsidRPr="00862666">
              <w:rPr>
                <w:rFonts w:ascii="Calibri" w:hAnsi="Calibri" w:cs="Calibri"/>
                <w:b/>
                <w:bCs/>
                <w:color w:val="000000" w:themeColor="text2"/>
                <w:sz w:val="20"/>
                <w:szCs w:val="20"/>
              </w:rPr>
              <w:t>No</w:t>
            </w:r>
          </w:p>
        </w:tc>
        <w:tc>
          <w:tcPr>
            <w:tcW w:w="3284" w:type="dxa"/>
            <w:noWrap/>
            <w:hideMark/>
          </w:tcPr>
          <w:p w14:paraId="58ABDD7A" w14:textId="77777777" w:rsidR="00B50F58" w:rsidRPr="00862666" w:rsidRDefault="00B50F58" w:rsidP="00B50F58">
            <w:pPr>
              <w:pStyle w:val="Default"/>
              <w:rPr>
                <w:rFonts w:ascii="Calibri" w:hAnsi="Calibri" w:cs="Calibri"/>
                <w:b/>
                <w:bCs/>
                <w:color w:val="000000" w:themeColor="text2"/>
                <w:sz w:val="20"/>
                <w:szCs w:val="20"/>
              </w:rPr>
            </w:pPr>
            <w:proofErr w:type="spellStart"/>
            <w:r w:rsidRPr="00862666">
              <w:rPr>
                <w:rFonts w:ascii="Calibri" w:hAnsi="Calibri" w:cs="Calibri"/>
                <w:b/>
                <w:bCs/>
                <w:color w:val="000000" w:themeColor="text2"/>
                <w:sz w:val="20"/>
                <w:szCs w:val="20"/>
              </w:rPr>
              <w:t>Comments</w:t>
            </w:r>
            <w:proofErr w:type="spellEnd"/>
          </w:p>
        </w:tc>
      </w:tr>
      <w:tr w:rsidR="00862666" w:rsidRPr="00B50F58" w14:paraId="74982249" w14:textId="77777777" w:rsidTr="00862666">
        <w:trPr>
          <w:trHeight w:val="300"/>
        </w:trPr>
        <w:tc>
          <w:tcPr>
            <w:tcW w:w="4803" w:type="dxa"/>
            <w:noWrap/>
            <w:hideMark/>
          </w:tcPr>
          <w:p w14:paraId="794E2CA4"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Advanced academic degree in a field of social science</w:t>
            </w:r>
          </w:p>
        </w:tc>
        <w:tc>
          <w:tcPr>
            <w:tcW w:w="600" w:type="dxa"/>
            <w:noWrap/>
            <w:hideMark/>
          </w:tcPr>
          <w:p w14:paraId="47137F85"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noWrap/>
            <w:hideMark/>
          </w:tcPr>
          <w:p w14:paraId="520FF98A"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noWrap/>
            <w:hideMark/>
          </w:tcPr>
          <w:p w14:paraId="49E5165F" w14:textId="77777777" w:rsidR="00B50F58" w:rsidRPr="008D5FE1" w:rsidRDefault="00B50F58" w:rsidP="00B50F58">
            <w:pPr>
              <w:pStyle w:val="Default"/>
              <w:rPr>
                <w:rFonts w:ascii="Calibri" w:hAnsi="Calibri" w:cs="Calibri"/>
                <w:color w:val="000000" w:themeColor="text2"/>
                <w:sz w:val="20"/>
                <w:szCs w:val="20"/>
              </w:rPr>
            </w:pPr>
            <w:proofErr w:type="spellStart"/>
            <w:r w:rsidRPr="008D5FE1">
              <w:rPr>
                <w:rFonts w:ascii="Calibri" w:hAnsi="Calibri" w:cs="Calibri"/>
                <w:color w:val="000000" w:themeColor="text2"/>
                <w:sz w:val="20"/>
                <w:szCs w:val="20"/>
              </w:rPr>
              <w:t>Should</w:t>
            </w:r>
            <w:proofErr w:type="spellEnd"/>
            <w:r w:rsidRPr="008D5FE1">
              <w:rPr>
                <w:rFonts w:ascii="Calibri" w:hAnsi="Calibri" w:cs="Calibri"/>
                <w:color w:val="000000" w:themeColor="text2"/>
                <w:sz w:val="20"/>
                <w:szCs w:val="20"/>
              </w:rPr>
              <w:t xml:space="preserve"> show in CV</w:t>
            </w:r>
          </w:p>
        </w:tc>
      </w:tr>
      <w:tr w:rsidR="00862666" w:rsidRPr="00B50F58" w14:paraId="469180EC" w14:textId="77777777" w:rsidTr="00862666">
        <w:trPr>
          <w:trHeight w:val="576"/>
        </w:trPr>
        <w:tc>
          <w:tcPr>
            <w:tcW w:w="4803" w:type="dxa"/>
            <w:hideMark/>
          </w:tcPr>
          <w:p w14:paraId="0B683A51"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A minimum of 5 years of relevant work experience in project</w:t>
            </w:r>
            <w:r w:rsidRPr="008D5FE1">
              <w:rPr>
                <w:rFonts w:ascii="Calibri" w:hAnsi="Calibri" w:cs="Calibri"/>
                <w:color w:val="000000" w:themeColor="text2"/>
                <w:sz w:val="20"/>
                <w:szCs w:val="20"/>
                <w:lang w:val="en-GB"/>
              </w:rPr>
              <w:br/>
              <w:t xml:space="preserve"> implementation/management</w:t>
            </w:r>
          </w:p>
        </w:tc>
        <w:tc>
          <w:tcPr>
            <w:tcW w:w="600" w:type="dxa"/>
            <w:hideMark/>
          </w:tcPr>
          <w:p w14:paraId="3891E934"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hideMark/>
          </w:tcPr>
          <w:p w14:paraId="50AC3712"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noWrap/>
            <w:hideMark/>
          </w:tcPr>
          <w:p w14:paraId="79C99CCE" w14:textId="77777777" w:rsidR="00B50F58" w:rsidRPr="008D5FE1" w:rsidRDefault="00B50F58" w:rsidP="00B50F58">
            <w:pPr>
              <w:pStyle w:val="Default"/>
              <w:rPr>
                <w:rFonts w:ascii="Calibri" w:hAnsi="Calibri" w:cs="Calibri"/>
                <w:color w:val="000000" w:themeColor="text2"/>
                <w:sz w:val="20"/>
                <w:szCs w:val="20"/>
              </w:rPr>
            </w:pPr>
            <w:proofErr w:type="spellStart"/>
            <w:r w:rsidRPr="008D5FE1">
              <w:rPr>
                <w:rFonts w:ascii="Calibri" w:hAnsi="Calibri" w:cs="Calibri"/>
                <w:color w:val="000000" w:themeColor="text2"/>
                <w:sz w:val="20"/>
                <w:szCs w:val="20"/>
              </w:rPr>
              <w:t>Should</w:t>
            </w:r>
            <w:proofErr w:type="spellEnd"/>
            <w:r w:rsidRPr="008D5FE1">
              <w:rPr>
                <w:rFonts w:ascii="Calibri" w:hAnsi="Calibri" w:cs="Calibri"/>
                <w:color w:val="000000" w:themeColor="text2"/>
                <w:sz w:val="20"/>
                <w:szCs w:val="20"/>
              </w:rPr>
              <w:t xml:space="preserve"> show in CV</w:t>
            </w:r>
          </w:p>
        </w:tc>
      </w:tr>
      <w:tr w:rsidR="00862666" w:rsidRPr="00B50F58" w14:paraId="71169CC3" w14:textId="77777777" w:rsidTr="00862666">
        <w:trPr>
          <w:trHeight w:val="576"/>
        </w:trPr>
        <w:tc>
          <w:tcPr>
            <w:tcW w:w="4803" w:type="dxa"/>
            <w:hideMark/>
          </w:tcPr>
          <w:p w14:paraId="570BC1C3"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A minimum of 3 years of work experience in providing</w:t>
            </w:r>
            <w:r w:rsidRPr="008D5FE1">
              <w:rPr>
                <w:rFonts w:ascii="Calibri" w:hAnsi="Calibri" w:cs="Calibri"/>
                <w:color w:val="000000" w:themeColor="text2"/>
                <w:sz w:val="20"/>
                <w:szCs w:val="20"/>
                <w:lang w:val="en-GB"/>
              </w:rPr>
              <w:br/>
              <w:t>humanitarian support in the Global South</w:t>
            </w:r>
          </w:p>
        </w:tc>
        <w:tc>
          <w:tcPr>
            <w:tcW w:w="600" w:type="dxa"/>
            <w:hideMark/>
          </w:tcPr>
          <w:p w14:paraId="7915427C"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hideMark/>
          </w:tcPr>
          <w:p w14:paraId="3FA4776C"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noWrap/>
            <w:hideMark/>
          </w:tcPr>
          <w:p w14:paraId="23864520" w14:textId="77777777" w:rsidR="00B50F58" w:rsidRPr="008D5FE1" w:rsidRDefault="00B50F58" w:rsidP="00B50F58">
            <w:pPr>
              <w:pStyle w:val="Default"/>
              <w:rPr>
                <w:rFonts w:ascii="Calibri" w:hAnsi="Calibri" w:cs="Calibri"/>
                <w:color w:val="000000" w:themeColor="text2"/>
                <w:sz w:val="20"/>
                <w:szCs w:val="20"/>
              </w:rPr>
            </w:pPr>
            <w:proofErr w:type="spellStart"/>
            <w:r w:rsidRPr="008D5FE1">
              <w:rPr>
                <w:rFonts w:ascii="Calibri" w:hAnsi="Calibri" w:cs="Calibri"/>
                <w:color w:val="000000" w:themeColor="text2"/>
                <w:sz w:val="20"/>
                <w:szCs w:val="20"/>
              </w:rPr>
              <w:t>Should</w:t>
            </w:r>
            <w:proofErr w:type="spellEnd"/>
            <w:r w:rsidRPr="008D5FE1">
              <w:rPr>
                <w:rFonts w:ascii="Calibri" w:hAnsi="Calibri" w:cs="Calibri"/>
                <w:color w:val="000000" w:themeColor="text2"/>
                <w:sz w:val="20"/>
                <w:szCs w:val="20"/>
              </w:rPr>
              <w:t xml:space="preserve"> show in CV</w:t>
            </w:r>
          </w:p>
        </w:tc>
      </w:tr>
      <w:tr w:rsidR="00862666" w:rsidRPr="00B50F58" w14:paraId="7B8CF076" w14:textId="77777777" w:rsidTr="00862666">
        <w:trPr>
          <w:trHeight w:val="288"/>
        </w:trPr>
        <w:tc>
          <w:tcPr>
            <w:tcW w:w="4803" w:type="dxa"/>
            <w:noWrap/>
            <w:hideMark/>
          </w:tcPr>
          <w:p w14:paraId="0B88D144"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lastRenderedPageBreak/>
              <w:t xml:space="preserve">A minimum of 5 years of work experience of conducting evaluations. </w:t>
            </w:r>
          </w:p>
        </w:tc>
        <w:tc>
          <w:tcPr>
            <w:tcW w:w="600" w:type="dxa"/>
            <w:noWrap/>
            <w:hideMark/>
          </w:tcPr>
          <w:p w14:paraId="1AD0CAE3"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noWrap/>
            <w:hideMark/>
          </w:tcPr>
          <w:p w14:paraId="57042E3F"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noWrap/>
            <w:hideMark/>
          </w:tcPr>
          <w:p w14:paraId="566F012D" w14:textId="77777777" w:rsidR="00B50F58" w:rsidRPr="008D5FE1" w:rsidRDefault="00B50F58" w:rsidP="00B50F58">
            <w:pPr>
              <w:pStyle w:val="Default"/>
              <w:rPr>
                <w:rFonts w:ascii="Calibri" w:hAnsi="Calibri" w:cs="Calibri"/>
                <w:color w:val="000000" w:themeColor="text2"/>
                <w:sz w:val="20"/>
                <w:szCs w:val="20"/>
              </w:rPr>
            </w:pPr>
            <w:proofErr w:type="spellStart"/>
            <w:r w:rsidRPr="008D5FE1">
              <w:rPr>
                <w:rFonts w:ascii="Calibri" w:hAnsi="Calibri" w:cs="Calibri"/>
                <w:color w:val="000000" w:themeColor="text2"/>
                <w:sz w:val="20"/>
                <w:szCs w:val="20"/>
              </w:rPr>
              <w:t>Should</w:t>
            </w:r>
            <w:proofErr w:type="spellEnd"/>
            <w:r w:rsidRPr="008D5FE1">
              <w:rPr>
                <w:rFonts w:ascii="Calibri" w:hAnsi="Calibri" w:cs="Calibri"/>
                <w:color w:val="000000" w:themeColor="text2"/>
                <w:sz w:val="20"/>
                <w:szCs w:val="20"/>
              </w:rPr>
              <w:t xml:space="preserve"> show in CV</w:t>
            </w:r>
          </w:p>
        </w:tc>
      </w:tr>
      <w:tr w:rsidR="00862666" w:rsidRPr="00B50F58" w14:paraId="4BAC0B8A" w14:textId="77777777" w:rsidTr="00862666">
        <w:trPr>
          <w:trHeight w:val="1152"/>
        </w:trPr>
        <w:tc>
          <w:tcPr>
            <w:tcW w:w="4803" w:type="dxa"/>
            <w:hideMark/>
          </w:tcPr>
          <w:p w14:paraId="68F1EC41"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Work experience in the areas of community-based psychosocial support capacity building of local actors (</w:t>
            </w:r>
            <w:proofErr w:type="gramStart"/>
            <w:r w:rsidRPr="008D5FE1">
              <w:rPr>
                <w:rFonts w:ascii="Calibri" w:hAnsi="Calibri" w:cs="Calibri"/>
                <w:color w:val="000000" w:themeColor="text2"/>
                <w:sz w:val="20"/>
                <w:szCs w:val="20"/>
                <w:lang w:val="en-GB"/>
              </w:rPr>
              <w:t>in particular community/ institutional/ organisational</w:t>
            </w:r>
            <w:proofErr w:type="gramEnd"/>
            <w:r w:rsidRPr="008D5FE1">
              <w:rPr>
                <w:rFonts w:ascii="Calibri" w:hAnsi="Calibri" w:cs="Calibri"/>
                <w:color w:val="000000" w:themeColor="text2"/>
                <w:sz w:val="20"/>
                <w:szCs w:val="20"/>
                <w:lang w:val="en-GB"/>
              </w:rPr>
              <w:t xml:space="preserve">), gender equality, and beneficiary involvement (this might include evaluation work, providing technical support, or working with implementation). </w:t>
            </w:r>
          </w:p>
        </w:tc>
        <w:tc>
          <w:tcPr>
            <w:tcW w:w="600" w:type="dxa"/>
            <w:hideMark/>
          </w:tcPr>
          <w:p w14:paraId="24017087"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hideMark/>
          </w:tcPr>
          <w:p w14:paraId="6646A8A2"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noWrap/>
            <w:hideMark/>
          </w:tcPr>
          <w:p w14:paraId="3FC03488" w14:textId="77777777" w:rsidR="00B50F58" w:rsidRPr="008D5FE1" w:rsidRDefault="00B50F58" w:rsidP="00B50F58">
            <w:pPr>
              <w:pStyle w:val="Default"/>
              <w:rPr>
                <w:rFonts w:ascii="Calibri" w:hAnsi="Calibri" w:cs="Calibri"/>
                <w:color w:val="000000" w:themeColor="text2"/>
                <w:sz w:val="20"/>
                <w:szCs w:val="20"/>
              </w:rPr>
            </w:pPr>
            <w:proofErr w:type="spellStart"/>
            <w:r w:rsidRPr="008D5FE1">
              <w:rPr>
                <w:rFonts w:ascii="Calibri" w:hAnsi="Calibri" w:cs="Calibri"/>
                <w:color w:val="000000" w:themeColor="text2"/>
                <w:sz w:val="20"/>
                <w:szCs w:val="20"/>
              </w:rPr>
              <w:t>Should</w:t>
            </w:r>
            <w:proofErr w:type="spellEnd"/>
            <w:r w:rsidRPr="008D5FE1">
              <w:rPr>
                <w:rFonts w:ascii="Calibri" w:hAnsi="Calibri" w:cs="Calibri"/>
                <w:color w:val="000000" w:themeColor="text2"/>
                <w:sz w:val="20"/>
                <w:szCs w:val="20"/>
              </w:rPr>
              <w:t xml:space="preserve"> show in CV</w:t>
            </w:r>
          </w:p>
        </w:tc>
      </w:tr>
      <w:tr w:rsidR="00862666" w:rsidRPr="00B50F58" w14:paraId="2D6A69F0" w14:textId="77777777" w:rsidTr="00862666">
        <w:trPr>
          <w:trHeight w:val="576"/>
        </w:trPr>
        <w:tc>
          <w:tcPr>
            <w:tcW w:w="4803" w:type="dxa"/>
            <w:hideMark/>
          </w:tcPr>
          <w:p w14:paraId="22438793" w14:textId="69BA185B"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Familiarity with the IASC Guidelines on Mental Health and Psychosocial Support in Emergency Settings, and its core principles.</w:t>
            </w:r>
          </w:p>
        </w:tc>
        <w:tc>
          <w:tcPr>
            <w:tcW w:w="600" w:type="dxa"/>
            <w:hideMark/>
          </w:tcPr>
          <w:p w14:paraId="13B4CF19"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hideMark/>
          </w:tcPr>
          <w:p w14:paraId="1A79AA81"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noWrap/>
            <w:hideMark/>
          </w:tcPr>
          <w:p w14:paraId="488EE816" w14:textId="77777777" w:rsidR="00B50F58" w:rsidRPr="008D5FE1" w:rsidRDefault="00B50F58" w:rsidP="00B50F58">
            <w:pPr>
              <w:pStyle w:val="Default"/>
              <w:rPr>
                <w:rFonts w:ascii="Calibri" w:hAnsi="Calibri" w:cs="Calibri"/>
                <w:color w:val="000000" w:themeColor="text2"/>
                <w:sz w:val="20"/>
                <w:szCs w:val="20"/>
              </w:rPr>
            </w:pPr>
            <w:proofErr w:type="spellStart"/>
            <w:r w:rsidRPr="008D5FE1">
              <w:rPr>
                <w:rFonts w:ascii="Calibri" w:hAnsi="Calibri" w:cs="Calibri"/>
                <w:color w:val="000000" w:themeColor="text2"/>
                <w:sz w:val="20"/>
                <w:szCs w:val="20"/>
              </w:rPr>
              <w:t>Should</w:t>
            </w:r>
            <w:proofErr w:type="spellEnd"/>
            <w:r w:rsidRPr="008D5FE1">
              <w:rPr>
                <w:rFonts w:ascii="Calibri" w:hAnsi="Calibri" w:cs="Calibri"/>
                <w:color w:val="000000" w:themeColor="text2"/>
                <w:sz w:val="20"/>
                <w:szCs w:val="20"/>
              </w:rPr>
              <w:t xml:space="preserve"> show in CV</w:t>
            </w:r>
          </w:p>
        </w:tc>
      </w:tr>
      <w:tr w:rsidR="00862666" w:rsidRPr="00B50F58" w14:paraId="188C7810" w14:textId="77777777" w:rsidTr="00862666">
        <w:trPr>
          <w:trHeight w:val="288"/>
        </w:trPr>
        <w:tc>
          <w:tcPr>
            <w:tcW w:w="4803" w:type="dxa"/>
            <w:noWrap/>
            <w:hideMark/>
          </w:tcPr>
          <w:p w14:paraId="666EDCC6"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Fluency in written and spoken English</w:t>
            </w:r>
          </w:p>
        </w:tc>
        <w:tc>
          <w:tcPr>
            <w:tcW w:w="600" w:type="dxa"/>
            <w:noWrap/>
            <w:hideMark/>
          </w:tcPr>
          <w:p w14:paraId="461887CC"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noWrap/>
            <w:hideMark/>
          </w:tcPr>
          <w:p w14:paraId="361E7E38"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noWrap/>
            <w:hideMark/>
          </w:tcPr>
          <w:p w14:paraId="4ADCED67" w14:textId="77777777" w:rsidR="00B50F58" w:rsidRPr="008D5FE1" w:rsidRDefault="00B50F58" w:rsidP="00B50F58">
            <w:pPr>
              <w:pStyle w:val="Default"/>
              <w:rPr>
                <w:rFonts w:ascii="Calibri" w:hAnsi="Calibri" w:cs="Calibri"/>
                <w:color w:val="000000" w:themeColor="text2"/>
                <w:sz w:val="20"/>
                <w:szCs w:val="20"/>
              </w:rPr>
            </w:pPr>
            <w:proofErr w:type="spellStart"/>
            <w:r w:rsidRPr="008D5FE1">
              <w:rPr>
                <w:rFonts w:ascii="Calibri" w:hAnsi="Calibri" w:cs="Calibri"/>
                <w:color w:val="000000" w:themeColor="text2"/>
                <w:sz w:val="20"/>
                <w:szCs w:val="20"/>
              </w:rPr>
              <w:t>Should</w:t>
            </w:r>
            <w:proofErr w:type="spellEnd"/>
            <w:r w:rsidRPr="008D5FE1">
              <w:rPr>
                <w:rFonts w:ascii="Calibri" w:hAnsi="Calibri" w:cs="Calibri"/>
                <w:color w:val="000000" w:themeColor="text2"/>
                <w:sz w:val="20"/>
                <w:szCs w:val="20"/>
              </w:rPr>
              <w:t xml:space="preserve"> show in CV</w:t>
            </w:r>
          </w:p>
        </w:tc>
      </w:tr>
      <w:tr w:rsidR="00862666" w:rsidRPr="00B50F58" w14:paraId="069571E2" w14:textId="77777777" w:rsidTr="00862666">
        <w:trPr>
          <w:trHeight w:val="288"/>
        </w:trPr>
        <w:tc>
          <w:tcPr>
            <w:tcW w:w="4803" w:type="dxa"/>
            <w:noWrap/>
            <w:hideMark/>
          </w:tcPr>
          <w:p w14:paraId="5FE6CA03"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Fluency in written and spoken Spanish</w:t>
            </w:r>
          </w:p>
        </w:tc>
        <w:tc>
          <w:tcPr>
            <w:tcW w:w="600" w:type="dxa"/>
            <w:noWrap/>
            <w:hideMark/>
          </w:tcPr>
          <w:p w14:paraId="33E0CAE1"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noWrap/>
            <w:hideMark/>
          </w:tcPr>
          <w:p w14:paraId="51D3E1E5"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noWrap/>
            <w:hideMark/>
          </w:tcPr>
          <w:p w14:paraId="488DE4F5" w14:textId="77777777" w:rsidR="00B50F58" w:rsidRPr="008D5FE1" w:rsidRDefault="00B50F58" w:rsidP="00B50F58">
            <w:pPr>
              <w:pStyle w:val="Default"/>
              <w:rPr>
                <w:rFonts w:ascii="Calibri" w:hAnsi="Calibri" w:cs="Calibri"/>
                <w:color w:val="000000" w:themeColor="text2"/>
                <w:sz w:val="20"/>
                <w:szCs w:val="20"/>
              </w:rPr>
            </w:pPr>
            <w:proofErr w:type="spellStart"/>
            <w:r w:rsidRPr="008D5FE1">
              <w:rPr>
                <w:rFonts w:ascii="Calibri" w:hAnsi="Calibri" w:cs="Calibri"/>
                <w:color w:val="000000" w:themeColor="text2"/>
                <w:sz w:val="20"/>
                <w:szCs w:val="20"/>
              </w:rPr>
              <w:t>Should</w:t>
            </w:r>
            <w:proofErr w:type="spellEnd"/>
            <w:r w:rsidRPr="008D5FE1">
              <w:rPr>
                <w:rFonts w:ascii="Calibri" w:hAnsi="Calibri" w:cs="Calibri"/>
                <w:color w:val="000000" w:themeColor="text2"/>
                <w:sz w:val="20"/>
                <w:szCs w:val="20"/>
              </w:rPr>
              <w:t xml:space="preserve"> show in CV</w:t>
            </w:r>
          </w:p>
        </w:tc>
      </w:tr>
      <w:tr w:rsidR="00862666" w:rsidRPr="0064578D" w14:paraId="440A6AB2" w14:textId="77777777" w:rsidTr="00862666">
        <w:trPr>
          <w:trHeight w:val="288"/>
        </w:trPr>
        <w:tc>
          <w:tcPr>
            <w:tcW w:w="4803" w:type="dxa"/>
            <w:noWrap/>
            <w:hideMark/>
          </w:tcPr>
          <w:p w14:paraId="2E3EADA4"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Documented experience of evaluations and report writing</w:t>
            </w:r>
          </w:p>
        </w:tc>
        <w:tc>
          <w:tcPr>
            <w:tcW w:w="600" w:type="dxa"/>
            <w:noWrap/>
            <w:hideMark/>
          </w:tcPr>
          <w:p w14:paraId="35982B72"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noWrap/>
            <w:hideMark/>
          </w:tcPr>
          <w:p w14:paraId="29C7771A"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hideMark/>
          </w:tcPr>
          <w:p w14:paraId="6430ED3F"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Should show in CV, and please attach 2 reports</w:t>
            </w:r>
          </w:p>
        </w:tc>
      </w:tr>
      <w:tr w:rsidR="00862666" w:rsidRPr="00B50F58" w14:paraId="4BC92E80" w14:textId="77777777" w:rsidTr="00862666">
        <w:trPr>
          <w:trHeight w:val="288"/>
        </w:trPr>
        <w:tc>
          <w:tcPr>
            <w:tcW w:w="4803" w:type="dxa"/>
            <w:noWrap/>
            <w:hideMark/>
          </w:tcPr>
          <w:p w14:paraId="5EABFC37"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Good communications and process leading skills</w:t>
            </w:r>
          </w:p>
        </w:tc>
        <w:tc>
          <w:tcPr>
            <w:tcW w:w="600" w:type="dxa"/>
            <w:noWrap/>
            <w:hideMark/>
          </w:tcPr>
          <w:p w14:paraId="06F7A3C0"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noWrap/>
            <w:hideMark/>
          </w:tcPr>
          <w:p w14:paraId="6551A117"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hideMark/>
          </w:tcPr>
          <w:p w14:paraId="079DCCDF" w14:textId="77777777" w:rsidR="00B50F58" w:rsidRPr="008D5FE1" w:rsidRDefault="00B50F58" w:rsidP="00B50F58">
            <w:pPr>
              <w:pStyle w:val="Default"/>
              <w:rPr>
                <w:rFonts w:ascii="Calibri" w:hAnsi="Calibri" w:cs="Calibri"/>
                <w:color w:val="000000" w:themeColor="text2"/>
                <w:sz w:val="20"/>
                <w:szCs w:val="20"/>
              </w:rPr>
            </w:pPr>
            <w:proofErr w:type="spellStart"/>
            <w:r w:rsidRPr="008D5FE1">
              <w:rPr>
                <w:rFonts w:ascii="Calibri" w:hAnsi="Calibri" w:cs="Calibri"/>
                <w:color w:val="000000" w:themeColor="text2"/>
                <w:sz w:val="20"/>
                <w:szCs w:val="20"/>
              </w:rPr>
              <w:t>Should</w:t>
            </w:r>
            <w:proofErr w:type="spellEnd"/>
            <w:r w:rsidRPr="008D5FE1">
              <w:rPr>
                <w:rFonts w:ascii="Calibri" w:hAnsi="Calibri" w:cs="Calibri"/>
                <w:color w:val="000000" w:themeColor="text2"/>
                <w:sz w:val="20"/>
                <w:szCs w:val="20"/>
              </w:rPr>
              <w:t xml:space="preserve"> show in CV</w:t>
            </w:r>
          </w:p>
        </w:tc>
      </w:tr>
      <w:tr w:rsidR="00862666" w:rsidRPr="00B50F58" w14:paraId="0DB2F621" w14:textId="77777777" w:rsidTr="00862666">
        <w:trPr>
          <w:trHeight w:val="288"/>
        </w:trPr>
        <w:tc>
          <w:tcPr>
            <w:tcW w:w="4803" w:type="dxa"/>
            <w:noWrap/>
            <w:hideMark/>
          </w:tcPr>
          <w:p w14:paraId="0009B3C7"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Locally grounded International consultant team</w:t>
            </w:r>
          </w:p>
        </w:tc>
        <w:tc>
          <w:tcPr>
            <w:tcW w:w="600" w:type="dxa"/>
            <w:noWrap/>
            <w:hideMark/>
          </w:tcPr>
          <w:p w14:paraId="0F429384"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noWrap/>
            <w:hideMark/>
          </w:tcPr>
          <w:p w14:paraId="0821E79B"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hideMark/>
          </w:tcPr>
          <w:p w14:paraId="17BECC5E" w14:textId="77777777" w:rsidR="00B50F58" w:rsidRPr="008D5FE1" w:rsidRDefault="00B50F58" w:rsidP="00B50F58">
            <w:pPr>
              <w:pStyle w:val="Default"/>
              <w:rPr>
                <w:rFonts w:ascii="Calibri" w:hAnsi="Calibri" w:cs="Calibri"/>
                <w:color w:val="000000" w:themeColor="text2"/>
                <w:sz w:val="20"/>
                <w:szCs w:val="20"/>
              </w:rPr>
            </w:pPr>
            <w:proofErr w:type="spellStart"/>
            <w:r w:rsidRPr="008D5FE1">
              <w:rPr>
                <w:rFonts w:ascii="Calibri" w:hAnsi="Calibri" w:cs="Calibri"/>
                <w:color w:val="000000" w:themeColor="text2"/>
                <w:sz w:val="20"/>
                <w:szCs w:val="20"/>
              </w:rPr>
              <w:t>Decribe</w:t>
            </w:r>
            <w:proofErr w:type="spellEnd"/>
            <w:r w:rsidRPr="008D5FE1">
              <w:rPr>
                <w:rFonts w:ascii="Calibri" w:hAnsi="Calibri" w:cs="Calibri"/>
                <w:color w:val="000000" w:themeColor="text2"/>
                <w:sz w:val="20"/>
                <w:szCs w:val="20"/>
              </w:rPr>
              <w:t xml:space="preserve"> in tender </w:t>
            </w:r>
          </w:p>
        </w:tc>
      </w:tr>
      <w:tr w:rsidR="00862666" w:rsidRPr="00B50F58" w14:paraId="0DC85FAD" w14:textId="77777777" w:rsidTr="00862666">
        <w:trPr>
          <w:trHeight w:val="576"/>
        </w:trPr>
        <w:tc>
          <w:tcPr>
            <w:tcW w:w="4803" w:type="dxa"/>
            <w:hideMark/>
          </w:tcPr>
          <w:p w14:paraId="25991851"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Due to C-19, the consultant must demonstrate capacity to transfer</w:t>
            </w:r>
            <w:r w:rsidRPr="008D5FE1">
              <w:rPr>
                <w:rFonts w:ascii="Calibri" w:hAnsi="Calibri" w:cs="Calibri"/>
                <w:color w:val="000000" w:themeColor="text2"/>
                <w:sz w:val="20"/>
                <w:szCs w:val="20"/>
                <w:lang w:val="en-GB"/>
              </w:rPr>
              <w:br/>
              <w:t>planned field data collection into other methods that are feasible to the purpose</w:t>
            </w:r>
          </w:p>
        </w:tc>
        <w:tc>
          <w:tcPr>
            <w:tcW w:w="600" w:type="dxa"/>
            <w:hideMark/>
          </w:tcPr>
          <w:p w14:paraId="7D4691EA"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hideMark/>
          </w:tcPr>
          <w:p w14:paraId="1758B85E"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hideMark/>
          </w:tcPr>
          <w:p w14:paraId="41A5B974" w14:textId="77777777" w:rsidR="00B50F58" w:rsidRPr="008D5FE1" w:rsidRDefault="00B50F58" w:rsidP="00B50F58">
            <w:pPr>
              <w:pStyle w:val="Default"/>
              <w:rPr>
                <w:rFonts w:ascii="Calibri" w:hAnsi="Calibri" w:cs="Calibri"/>
                <w:color w:val="000000" w:themeColor="text2"/>
                <w:sz w:val="20"/>
                <w:szCs w:val="20"/>
              </w:rPr>
            </w:pPr>
            <w:proofErr w:type="spellStart"/>
            <w:r w:rsidRPr="008D5FE1">
              <w:rPr>
                <w:rFonts w:ascii="Calibri" w:hAnsi="Calibri" w:cs="Calibri"/>
                <w:color w:val="000000" w:themeColor="text2"/>
                <w:sz w:val="20"/>
                <w:szCs w:val="20"/>
              </w:rPr>
              <w:t>Decribe</w:t>
            </w:r>
            <w:proofErr w:type="spellEnd"/>
            <w:r w:rsidRPr="008D5FE1">
              <w:rPr>
                <w:rFonts w:ascii="Calibri" w:hAnsi="Calibri" w:cs="Calibri"/>
                <w:color w:val="000000" w:themeColor="text2"/>
                <w:sz w:val="20"/>
                <w:szCs w:val="20"/>
              </w:rPr>
              <w:t xml:space="preserve"> in tender </w:t>
            </w:r>
          </w:p>
        </w:tc>
      </w:tr>
      <w:tr w:rsidR="00862666" w:rsidRPr="00B50F58" w14:paraId="043881FE" w14:textId="77777777" w:rsidTr="00862666">
        <w:trPr>
          <w:trHeight w:val="1212"/>
        </w:trPr>
        <w:tc>
          <w:tcPr>
            <w:tcW w:w="4803" w:type="dxa"/>
            <w:hideMark/>
          </w:tcPr>
          <w:p w14:paraId="5B0B1CBA"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xml:space="preserve">The consultant must demonstrate knowledge and capacity of the application of methods on how to evaluate impact at rightsholders’ level that does not require direct contact with rightsholders. </w:t>
            </w:r>
          </w:p>
        </w:tc>
        <w:tc>
          <w:tcPr>
            <w:tcW w:w="600" w:type="dxa"/>
            <w:hideMark/>
          </w:tcPr>
          <w:p w14:paraId="545A0434"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hideMark/>
          </w:tcPr>
          <w:p w14:paraId="1C6029AA"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hideMark/>
          </w:tcPr>
          <w:p w14:paraId="302B3261" w14:textId="77777777" w:rsidR="00B50F58" w:rsidRPr="008D5FE1" w:rsidRDefault="00B50F58" w:rsidP="00B50F58">
            <w:pPr>
              <w:pStyle w:val="Default"/>
              <w:rPr>
                <w:rFonts w:ascii="Calibri" w:hAnsi="Calibri" w:cs="Calibri"/>
                <w:color w:val="000000" w:themeColor="text2"/>
                <w:sz w:val="20"/>
                <w:szCs w:val="20"/>
              </w:rPr>
            </w:pPr>
            <w:proofErr w:type="spellStart"/>
            <w:r w:rsidRPr="008D5FE1">
              <w:rPr>
                <w:rFonts w:ascii="Calibri" w:hAnsi="Calibri" w:cs="Calibri"/>
                <w:color w:val="000000" w:themeColor="text2"/>
                <w:sz w:val="20"/>
                <w:szCs w:val="20"/>
              </w:rPr>
              <w:t>Decribe</w:t>
            </w:r>
            <w:proofErr w:type="spellEnd"/>
            <w:r w:rsidRPr="008D5FE1">
              <w:rPr>
                <w:rFonts w:ascii="Calibri" w:hAnsi="Calibri" w:cs="Calibri"/>
                <w:color w:val="000000" w:themeColor="text2"/>
                <w:sz w:val="20"/>
                <w:szCs w:val="20"/>
              </w:rPr>
              <w:t xml:space="preserve"> in tender </w:t>
            </w:r>
          </w:p>
        </w:tc>
      </w:tr>
      <w:tr w:rsidR="00862666" w:rsidRPr="00B50F58" w14:paraId="69CA925D" w14:textId="77777777" w:rsidTr="00862666">
        <w:trPr>
          <w:trHeight w:val="576"/>
        </w:trPr>
        <w:tc>
          <w:tcPr>
            <w:tcW w:w="4803" w:type="dxa"/>
            <w:hideMark/>
          </w:tcPr>
          <w:p w14:paraId="06DF9D15"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xml:space="preserve">The consultant should demonstrate how CBPS results can be collected and measured. </w:t>
            </w:r>
          </w:p>
        </w:tc>
        <w:tc>
          <w:tcPr>
            <w:tcW w:w="600" w:type="dxa"/>
            <w:hideMark/>
          </w:tcPr>
          <w:p w14:paraId="4B99DDC2"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451" w:type="dxa"/>
            <w:hideMark/>
          </w:tcPr>
          <w:p w14:paraId="68DD3EFB" w14:textId="77777777" w:rsidR="00B50F58" w:rsidRPr="008D5FE1" w:rsidRDefault="00B50F58" w:rsidP="00B50F58">
            <w:pPr>
              <w:pStyle w:val="Default"/>
              <w:rPr>
                <w:rFonts w:ascii="Calibri" w:hAnsi="Calibri" w:cs="Calibri"/>
                <w:color w:val="000000" w:themeColor="text2"/>
                <w:sz w:val="20"/>
                <w:szCs w:val="20"/>
                <w:lang w:val="en-GB"/>
              </w:rPr>
            </w:pPr>
            <w:r w:rsidRPr="008D5FE1">
              <w:rPr>
                <w:rFonts w:ascii="Calibri" w:hAnsi="Calibri" w:cs="Calibri"/>
                <w:color w:val="000000" w:themeColor="text2"/>
                <w:sz w:val="20"/>
                <w:szCs w:val="20"/>
                <w:lang w:val="en-GB"/>
              </w:rPr>
              <w:t> </w:t>
            </w:r>
          </w:p>
        </w:tc>
        <w:tc>
          <w:tcPr>
            <w:tcW w:w="3284" w:type="dxa"/>
            <w:hideMark/>
          </w:tcPr>
          <w:p w14:paraId="0AC6056B" w14:textId="77777777" w:rsidR="00B50F58" w:rsidRPr="008D5FE1" w:rsidRDefault="00B50F58" w:rsidP="00B50F58">
            <w:pPr>
              <w:pStyle w:val="Default"/>
              <w:rPr>
                <w:rFonts w:ascii="Calibri" w:hAnsi="Calibri" w:cs="Calibri"/>
                <w:color w:val="000000" w:themeColor="text2"/>
                <w:sz w:val="20"/>
                <w:szCs w:val="20"/>
              </w:rPr>
            </w:pPr>
            <w:proofErr w:type="spellStart"/>
            <w:r w:rsidRPr="008D5FE1">
              <w:rPr>
                <w:rFonts w:ascii="Calibri" w:hAnsi="Calibri" w:cs="Calibri"/>
                <w:color w:val="000000" w:themeColor="text2"/>
                <w:sz w:val="20"/>
                <w:szCs w:val="20"/>
              </w:rPr>
              <w:t>Decribe</w:t>
            </w:r>
            <w:proofErr w:type="spellEnd"/>
            <w:r w:rsidRPr="008D5FE1">
              <w:rPr>
                <w:rFonts w:ascii="Calibri" w:hAnsi="Calibri" w:cs="Calibri"/>
                <w:color w:val="000000" w:themeColor="text2"/>
                <w:sz w:val="20"/>
                <w:szCs w:val="20"/>
              </w:rPr>
              <w:t xml:space="preserve"> in tender </w:t>
            </w:r>
          </w:p>
        </w:tc>
      </w:tr>
    </w:tbl>
    <w:p w14:paraId="08729814" w14:textId="77777777" w:rsidR="00B50F58" w:rsidRDefault="00B50F58" w:rsidP="00B50F58">
      <w:pPr>
        <w:pStyle w:val="Default"/>
        <w:rPr>
          <w:color w:val="000000" w:themeColor="text2"/>
          <w:sz w:val="22"/>
          <w:szCs w:val="22"/>
          <w:lang w:val="en-GB"/>
        </w:rPr>
      </w:pPr>
    </w:p>
    <w:p w14:paraId="50810DB0" w14:textId="5EE0DC98" w:rsidR="00A22666" w:rsidRPr="00A0285F" w:rsidRDefault="00A22666" w:rsidP="000973D9">
      <w:pPr>
        <w:pStyle w:val="Rubrik2"/>
        <w:rPr>
          <w:rFonts w:ascii="Calibri" w:hAnsi="Calibri" w:cs="Calibri"/>
          <w:lang w:val="en-GB"/>
        </w:rPr>
      </w:pPr>
      <w:r w:rsidRPr="00A0285F">
        <w:rPr>
          <w:rFonts w:ascii="Calibri" w:hAnsi="Calibri" w:cs="Calibri"/>
          <w:lang w:val="en-GB"/>
        </w:rPr>
        <w:t>Budget and logistics</w:t>
      </w:r>
    </w:p>
    <w:p w14:paraId="100C01DC" w14:textId="2CB2E4C4" w:rsidR="00E76939" w:rsidRPr="007775F0" w:rsidRDefault="00A22666" w:rsidP="00A22666">
      <w:pPr>
        <w:rPr>
          <w:rFonts w:ascii="Calibri" w:hAnsi="Calibri" w:cs="Calibri"/>
          <w:sz w:val="22"/>
          <w:szCs w:val="22"/>
          <w:lang w:val="en-GB"/>
        </w:rPr>
      </w:pPr>
      <w:r w:rsidRPr="007775F0">
        <w:rPr>
          <w:rFonts w:ascii="Calibri" w:hAnsi="Calibri" w:cs="Calibri"/>
          <w:sz w:val="22"/>
          <w:szCs w:val="22"/>
          <w:lang w:val="en-GB"/>
        </w:rPr>
        <w:t xml:space="preserve">The budget should include consultancy fees, travel costs, and logistic costs specifying VAT. The contractor is responsible for his/her own insurance policies, including travel insurance, and Act </w:t>
      </w:r>
      <w:proofErr w:type="spellStart"/>
      <w:r w:rsidRPr="007775F0">
        <w:rPr>
          <w:rFonts w:ascii="Calibri" w:hAnsi="Calibri" w:cs="Calibri"/>
          <w:sz w:val="22"/>
          <w:szCs w:val="22"/>
          <w:lang w:val="en-GB"/>
        </w:rPr>
        <w:t>CoS</w:t>
      </w:r>
      <w:proofErr w:type="spellEnd"/>
      <w:r w:rsidR="00E76939" w:rsidRPr="007775F0">
        <w:rPr>
          <w:rFonts w:ascii="Calibri" w:hAnsi="Calibri" w:cs="Calibri"/>
          <w:sz w:val="22"/>
          <w:szCs w:val="22"/>
          <w:lang w:val="en-GB"/>
        </w:rPr>
        <w:t xml:space="preserve"> </w:t>
      </w:r>
      <w:r w:rsidRPr="007775F0">
        <w:rPr>
          <w:rFonts w:ascii="Calibri" w:hAnsi="Calibri" w:cs="Calibri"/>
          <w:sz w:val="22"/>
          <w:szCs w:val="22"/>
          <w:lang w:val="en-GB"/>
        </w:rPr>
        <w:t xml:space="preserve">recommends liability insurance. The costs will be invoiced in two occasions. 30% at signing of the contract and 70% after the final report is approved by Act </w:t>
      </w:r>
      <w:proofErr w:type="spellStart"/>
      <w:r w:rsidRPr="007775F0">
        <w:rPr>
          <w:rFonts w:ascii="Calibri" w:hAnsi="Calibri" w:cs="Calibri"/>
          <w:sz w:val="22"/>
          <w:szCs w:val="22"/>
          <w:lang w:val="en-GB"/>
        </w:rPr>
        <w:t>CoS.</w:t>
      </w:r>
      <w:proofErr w:type="spellEnd"/>
    </w:p>
    <w:p w14:paraId="50810DB2" w14:textId="77777777" w:rsidR="00A22666" w:rsidRPr="00A0285F" w:rsidRDefault="00A22666" w:rsidP="00E76939">
      <w:pPr>
        <w:pStyle w:val="Rubrik2"/>
        <w:rPr>
          <w:rFonts w:ascii="Calibri" w:hAnsi="Calibri" w:cs="Calibri"/>
          <w:lang w:val="en-GB"/>
        </w:rPr>
      </w:pPr>
      <w:r w:rsidRPr="00A0285F">
        <w:rPr>
          <w:rFonts w:ascii="Calibri" w:hAnsi="Calibri" w:cs="Calibri"/>
          <w:lang w:val="en-GB"/>
        </w:rPr>
        <w:t xml:space="preserve">Ownership and confidentiality </w:t>
      </w:r>
    </w:p>
    <w:p w14:paraId="50810DB3" w14:textId="26493FCF" w:rsidR="00A22666" w:rsidRPr="007775F0" w:rsidRDefault="00A22666" w:rsidP="00A22666">
      <w:pPr>
        <w:rPr>
          <w:rFonts w:ascii="Calibri" w:hAnsi="Calibri" w:cs="Calibri"/>
          <w:sz w:val="22"/>
          <w:szCs w:val="22"/>
          <w:lang w:val="en-GB"/>
        </w:rPr>
      </w:pPr>
      <w:r w:rsidRPr="007775F0">
        <w:rPr>
          <w:rFonts w:ascii="Calibri" w:hAnsi="Calibri" w:cs="Calibri"/>
          <w:sz w:val="22"/>
          <w:szCs w:val="22"/>
          <w:lang w:val="en-GB"/>
        </w:rPr>
        <w:t xml:space="preserve">Act Church of Sweden </w:t>
      </w:r>
      <w:r w:rsidR="00224F8A" w:rsidRPr="007775F0">
        <w:rPr>
          <w:rFonts w:ascii="Calibri" w:hAnsi="Calibri" w:cs="Calibri"/>
          <w:sz w:val="22"/>
          <w:szCs w:val="22"/>
          <w:lang w:val="en-GB"/>
        </w:rPr>
        <w:t xml:space="preserve">retains intellectual property rights on </w:t>
      </w:r>
      <w:r w:rsidRPr="007775F0">
        <w:rPr>
          <w:rFonts w:ascii="Calibri" w:hAnsi="Calibri" w:cs="Calibri"/>
          <w:sz w:val="22"/>
          <w:szCs w:val="22"/>
          <w:lang w:val="en-GB"/>
        </w:rPr>
        <w:t>the material</w:t>
      </w:r>
      <w:r w:rsidR="00224F8A" w:rsidRPr="007775F0">
        <w:rPr>
          <w:rFonts w:ascii="Calibri" w:hAnsi="Calibri" w:cs="Calibri"/>
          <w:sz w:val="22"/>
          <w:szCs w:val="22"/>
          <w:lang w:val="en-GB"/>
        </w:rPr>
        <w:t xml:space="preserve"> generated in this study</w:t>
      </w:r>
      <w:r w:rsidRPr="007775F0">
        <w:rPr>
          <w:rFonts w:ascii="Calibri" w:hAnsi="Calibri" w:cs="Calibri"/>
          <w:sz w:val="22"/>
          <w:szCs w:val="22"/>
          <w:lang w:val="en-GB"/>
        </w:rPr>
        <w:t xml:space="preserve">, and it will be shared </w:t>
      </w:r>
      <w:r w:rsidR="00224F8A" w:rsidRPr="007775F0">
        <w:rPr>
          <w:rFonts w:ascii="Calibri" w:hAnsi="Calibri" w:cs="Calibri"/>
          <w:sz w:val="22"/>
          <w:szCs w:val="22"/>
          <w:lang w:val="en-GB"/>
        </w:rPr>
        <w:t>only with their</w:t>
      </w:r>
      <w:r w:rsidRPr="007775F0">
        <w:rPr>
          <w:rFonts w:ascii="Calibri" w:hAnsi="Calibri" w:cs="Calibri"/>
          <w:sz w:val="22"/>
          <w:szCs w:val="22"/>
          <w:lang w:val="en-GB"/>
        </w:rPr>
        <w:t xml:space="preserve"> written </w:t>
      </w:r>
      <w:r w:rsidR="00E76939" w:rsidRPr="007775F0">
        <w:rPr>
          <w:rFonts w:ascii="Calibri" w:hAnsi="Calibri" w:cs="Calibri"/>
          <w:sz w:val="22"/>
          <w:szCs w:val="22"/>
          <w:lang w:val="en-GB"/>
        </w:rPr>
        <w:t>consent</w:t>
      </w:r>
      <w:r w:rsidRPr="007775F0">
        <w:rPr>
          <w:rFonts w:ascii="Calibri" w:hAnsi="Calibri" w:cs="Calibri"/>
          <w:sz w:val="22"/>
          <w:szCs w:val="22"/>
          <w:lang w:val="en-GB"/>
        </w:rPr>
        <w:t xml:space="preserve">. </w:t>
      </w:r>
    </w:p>
    <w:p w14:paraId="50810DB4" w14:textId="77777777" w:rsidR="00A22666" w:rsidRPr="007775F0" w:rsidRDefault="00A22666" w:rsidP="007775F0">
      <w:pPr>
        <w:pStyle w:val="Rubrik2"/>
        <w:rPr>
          <w:rFonts w:ascii="Calibri" w:hAnsi="Calibri" w:cs="Calibri"/>
          <w:lang w:val="en-GB"/>
        </w:rPr>
      </w:pPr>
      <w:r w:rsidRPr="00D3256B">
        <w:rPr>
          <w:rFonts w:ascii="Calibri" w:hAnsi="Calibri" w:cs="Calibri"/>
          <w:lang w:val="en-GB"/>
        </w:rPr>
        <w:t>Tenders</w:t>
      </w:r>
    </w:p>
    <w:p w14:paraId="50810DB7" w14:textId="13F53994" w:rsidR="00A22666" w:rsidRPr="00AB541D" w:rsidRDefault="0486C3CF" w:rsidP="00AB541D">
      <w:pPr>
        <w:widowControl w:val="0"/>
        <w:tabs>
          <w:tab w:val="left" w:pos="837"/>
        </w:tabs>
        <w:ind w:right="533"/>
        <w:rPr>
          <w:rFonts w:ascii="Calibri" w:hAnsi="Calibri" w:cs="Calibri"/>
          <w:sz w:val="22"/>
          <w:szCs w:val="22"/>
          <w:lang w:val="en-GB"/>
        </w:rPr>
      </w:pPr>
      <w:r w:rsidRPr="03A961D7">
        <w:rPr>
          <w:rFonts w:ascii="Calibri" w:hAnsi="Calibri" w:cs="Calibri"/>
          <w:sz w:val="22"/>
          <w:szCs w:val="22"/>
          <w:lang w:val="en-GB"/>
        </w:rPr>
        <w:t>Tenders are sent to</w:t>
      </w:r>
      <w:r w:rsidR="5C8A03DC" w:rsidRPr="03A961D7">
        <w:rPr>
          <w:rFonts w:ascii="Calibri" w:hAnsi="Calibri" w:cs="Calibri"/>
          <w:sz w:val="22"/>
          <w:szCs w:val="22"/>
          <w:lang w:val="en-GB"/>
        </w:rPr>
        <w:t xml:space="preserve"> </w:t>
      </w:r>
      <w:proofErr w:type="spellStart"/>
      <w:proofErr w:type="gramStart"/>
      <w:r w:rsidR="008D5D6A">
        <w:rPr>
          <w:rFonts w:ascii="Calibri" w:hAnsi="Calibri" w:cs="Calibri"/>
          <w:sz w:val="22"/>
          <w:szCs w:val="22"/>
          <w:lang w:val="en-GB"/>
        </w:rPr>
        <w:t>gun.linderman</w:t>
      </w:r>
      <w:proofErr w:type="spellEnd"/>
      <w:proofErr w:type="gramEnd"/>
      <w:r w:rsidR="00B95B75">
        <w:rPr>
          <w:rFonts w:ascii="Calibri" w:hAnsi="Calibri" w:cs="Calibri"/>
          <w:sz w:val="22"/>
          <w:szCs w:val="22"/>
          <w:lang w:val="en-GB"/>
        </w:rPr>
        <w:t>[at]</w:t>
      </w:r>
      <w:r w:rsidR="00123FF0">
        <w:rPr>
          <w:rFonts w:ascii="Calibri" w:hAnsi="Calibri" w:cs="Calibri"/>
          <w:sz w:val="22"/>
          <w:szCs w:val="22"/>
          <w:lang w:val="en-GB"/>
        </w:rPr>
        <w:t xml:space="preserve">svenskakyrkan.se </w:t>
      </w:r>
      <w:r w:rsidRPr="03A961D7">
        <w:rPr>
          <w:rFonts w:ascii="Calibri" w:hAnsi="Calibri" w:cs="Calibri"/>
          <w:sz w:val="22"/>
          <w:szCs w:val="22"/>
          <w:lang w:val="en-GB"/>
        </w:rPr>
        <w:t>by</w:t>
      </w:r>
      <w:r w:rsidR="00E72DDE">
        <w:rPr>
          <w:rFonts w:ascii="Calibri" w:hAnsi="Calibri" w:cs="Calibri"/>
          <w:sz w:val="22"/>
          <w:szCs w:val="22"/>
          <w:lang w:val="en-GB"/>
        </w:rPr>
        <w:t xml:space="preserve"> </w:t>
      </w:r>
      <w:r w:rsidR="0072489C">
        <w:rPr>
          <w:rFonts w:ascii="Calibri" w:hAnsi="Calibri" w:cs="Calibri"/>
          <w:sz w:val="22"/>
          <w:szCs w:val="22"/>
          <w:lang w:val="en-GB"/>
        </w:rPr>
        <w:t>5 April</w:t>
      </w:r>
      <w:r w:rsidRPr="03A961D7">
        <w:rPr>
          <w:rFonts w:ascii="Calibri" w:hAnsi="Calibri" w:cs="Calibri"/>
          <w:sz w:val="22"/>
          <w:szCs w:val="22"/>
          <w:lang w:val="en-GB"/>
        </w:rPr>
        <w:t>. Any questions may be directed to the same address until</w:t>
      </w:r>
      <w:r w:rsidR="00A75DF3">
        <w:rPr>
          <w:rFonts w:ascii="Calibri" w:hAnsi="Calibri" w:cs="Calibri"/>
          <w:sz w:val="22"/>
          <w:szCs w:val="22"/>
          <w:lang w:val="en-GB"/>
        </w:rPr>
        <w:t xml:space="preserve"> </w:t>
      </w:r>
      <w:r w:rsidR="0072489C">
        <w:rPr>
          <w:rFonts w:ascii="Calibri" w:hAnsi="Calibri" w:cs="Calibri"/>
          <w:sz w:val="22"/>
          <w:szCs w:val="22"/>
          <w:lang w:val="en-GB"/>
        </w:rPr>
        <w:t>31</w:t>
      </w:r>
      <w:r w:rsidR="52680BB6" w:rsidRPr="03A961D7">
        <w:rPr>
          <w:rFonts w:ascii="Calibri" w:hAnsi="Calibri" w:cs="Calibri"/>
          <w:sz w:val="22"/>
          <w:szCs w:val="22"/>
          <w:lang w:val="en-GB"/>
        </w:rPr>
        <w:t xml:space="preserve"> March </w:t>
      </w:r>
      <w:r w:rsidRPr="03A961D7">
        <w:rPr>
          <w:rFonts w:ascii="Calibri" w:hAnsi="Calibri" w:cs="Calibri"/>
          <w:sz w:val="22"/>
          <w:szCs w:val="22"/>
          <w:lang w:val="en-GB"/>
        </w:rPr>
        <w:t>20</w:t>
      </w:r>
      <w:r w:rsidR="20024B5C" w:rsidRPr="03A961D7">
        <w:rPr>
          <w:rFonts w:ascii="Calibri" w:hAnsi="Calibri" w:cs="Calibri"/>
          <w:sz w:val="22"/>
          <w:szCs w:val="22"/>
          <w:lang w:val="en-GB"/>
        </w:rPr>
        <w:t>21</w:t>
      </w:r>
      <w:r w:rsidRPr="03A961D7">
        <w:rPr>
          <w:rFonts w:ascii="Calibri" w:hAnsi="Calibri" w:cs="Calibri"/>
          <w:sz w:val="22"/>
          <w:szCs w:val="22"/>
          <w:lang w:val="en-GB"/>
        </w:rPr>
        <w:t xml:space="preserve">. Tenders should include a CV, </w:t>
      </w:r>
      <w:r w:rsidR="47BE6A98" w:rsidRPr="03A961D7">
        <w:rPr>
          <w:rFonts w:ascii="Calibri" w:hAnsi="Calibri" w:cs="Calibri"/>
          <w:sz w:val="22"/>
          <w:szCs w:val="22"/>
          <w:lang w:val="en-GB"/>
        </w:rPr>
        <w:t xml:space="preserve">a budget, </w:t>
      </w:r>
      <w:r w:rsidRPr="03A961D7">
        <w:rPr>
          <w:rFonts w:ascii="Calibri" w:hAnsi="Calibri" w:cs="Calibri"/>
          <w:sz w:val="22"/>
          <w:szCs w:val="22"/>
          <w:lang w:val="en-GB"/>
        </w:rPr>
        <w:t xml:space="preserve">three references and a contact person for any questions from Act </w:t>
      </w:r>
      <w:proofErr w:type="spellStart"/>
      <w:r w:rsidR="00242B2A">
        <w:rPr>
          <w:rFonts w:ascii="Calibri" w:hAnsi="Calibri" w:cs="Calibri"/>
          <w:sz w:val="22"/>
          <w:szCs w:val="22"/>
          <w:lang w:val="en-GB"/>
        </w:rPr>
        <w:t>CoS</w:t>
      </w:r>
      <w:r w:rsidR="7C34F604" w:rsidRPr="03A961D7">
        <w:rPr>
          <w:rFonts w:ascii="Calibri" w:hAnsi="Calibri" w:cs="Calibri"/>
          <w:sz w:val="22"/>
          <w:szCs w:val="22"/>
          <w:lang w:val="en-GB"/>
        </w:rPr>
        <w:t>.</w:t>
      </w:r>
      <w:proofErr w:type="spellEnd"/>
      <w:r w:rsidR="7C34F604" w:rsidRPr="03A961D7">
        <w:rPr>
          <w:rFonts w:ascii="Calibri" w:hAnsi="Calibri" w:cs="Calibri"/>
          <w:sz w:val="22"/>
          <w:szCs w:val="22"/>
          <w:lang w:val="en-GB"/>
        </w:rPr>
        <w:t xml:space="preserve"> Act </w:t>
      </w:r>
      <w:proofErr w:type="spellStart"/>
      <w:r w:rsidR="002C5319">
        <w:rPr>
          <w:rFonts w:ascii="Calibri" w:hAnsi="Calibri" w:cs="Calibri"/>
          <w:sz w:val="22"/>
          <w:szCs w:val="22"/>
          <w:lang w:val="en-GB"/>
        </w:rPr>
        <w:t>CoS</w:t>
      </w:r>
      <w:proofErr w:type="spellEnd"/>
      <w:r w:rsidR="7C34F604" w:rsidRPr="03A961D7">
        <w:rPr>
          <w:rFonts w:ascii="Calibri" w:hAnsi="Calibri" w:cs="Calibri"/>
          <w:sz w:val="22"/>
          <w:szCs w:val="22"/>
          <w:lang w:val="en-GB"/>
        </w:rPr>
        <w:t xml:space="preserve"> reserves the right not to accept the lowest or any of the tenders.</w:t>
      </w:r>
    </w:p>
    <w:p w14:paraId="50810DB8" w14:textId="77777777" w:rsidR="00DC02D1" w:rsidRPr="00A0285F" w:rsidRDefault="00DC02D1" w:rsidP="003B4084">
      <w:pPr>
        <w:pStyle w:val="Brdtext"/>
        <w:rPr>
          <w:rFonts w:ascii="Calibri" w:hAnsi="Calibri" w:cs="Calibri"/>
          <w:lang w:val="en-GB"/>
        </w:rPr>
      </w:pPr>
    </w:p>
    <w:sectPr w:rsidR="00DC02D1" w:rsidRPr="00A0285F" w:rsidSect="00C2173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098" w:right="1418" w:bottom="1134" w:left="1446" w:header="90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165A6" w14:textId="77777777" w:rsidR="00A629D1" w:rsidRPr="000A2A02" w:rsidRDefault="00A629D1">
      <w:r w:rsidRPr="000A2A02">
        <w:separator/>
      </w:r>
    </w:p>
  </w:endnote>
  <w:endnote w:type="continuationSeparator" w:id="0">
    <w:p w14:paraId="0A677B49" w14:textId="77777777" w:rsidR="00A629D1" w:rsidRPr="000A2A02" w:rsidRDefault="00A629D1">
      <w:r w:rsidRPr="000A2A02">
        <w:continuationSeparator/>
      </w:r>
    </w:p>
  </w:endnote>
  <w:endnote w:type="continuationNotice" w:id="1">
    <w:p w14:paraId="4A54BA75" w14:textId="77777777" w:rsidR="00A629D1" w:rsidRDefault="00A62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465E" w14:textId="77777777" w:rsidR="003A4D34" w:rsidRDefault="003A4D3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66" w:type="dxa"/>
      <w:tblCellMar>
        <w:left w:w="70" w:type="dxa"/>
        <w:right w:w="70" w:type="dxa"/>
      </w:tblCellMar>
      <w:tblLook w:val="0000" w:firstRow="0" w:lastRow="0" w:firstColumn="0" w:lastColumn="0" w:noHBand="0" w:noVBand="0"/>
    </w:tblPr>
    <w:tblGrid>
      <w:gridCol w:w="9096"/>
      <w:gridCol w:w="70"/>
    </w:tblGrid>
    <w:tr w:rsidR="008A1201" w:rsidRPr="000A2A02" w14:paraId="50810DC0" w14:textId="77777777" w:rsidTr="00A4678A">
      <w:trPr>
        <w:gridAfter w:val="1"/>
        <w:wAfter w:w="70" w:type="dxa"/>
        <w:cantSplit/>
        <w:trHeight w:val="737"/>
      </w:trPr>
      <w:tc>
        <w:tcPr>
          <w:tcW w:w="9096" w:type="dxa"/>
          <w:tcMar>
            <w:left w:w="0" w:type="dxa"/>
          </w:tcMar>
        </w:tcPr>
        <w:p w14:paraId="50810DBF" w14:textId="77777777" w:rsidR="008A1201" w:rsidRPr="000A2A02" w:rsidRDefault="008A1201" w:rsidP="006C5977">
          <w:pPr>
            <w:pStyle w:val="Sidfot"/>
            <w:spacing w:line="240" w:lineRule="auto"/>
            <w:contextualSpacing/>
            <w:jc w:val="right"/>
            <w:rPr>
              <w:sz w:val="12"/>
            </w:rPr>
          </w:pPr>
        </w:p>
      </w:tc>
    </w:tr>
    <w:tr w:rsidR="008A1201" w:rsidRPr="000A2A02" w14:paraId="50810DC2" w14:textId="77777777" w:rsidTr="00A4678A">
      <w:trPr>
        <w:gridAfter w:val="1"/>
        <w:wAfter w:w="70" w:type="dxa"/>
        <w:cantSplit/>
        <w:trHeight w:val="210"/>
      </w:trPr>
      <w:tc>
        <w:tcPr>
          <w:tcW w:w="9096" w:type="dxa"/>
          <w:tcMar>
            <w:left w:w="0" w:type="dxa"/>
          </w:tcMar>
        </w:tcPr>
        <w:p w14:paraId="50810DC1" w14:textId="2A2A25D4" w:rsidR="008A1201" w:rsidRPr="000A2A02" w:rsidRDefault="00A629D1" w:rsidP="00EE05C2">
          <w:pPr>
            <w:pStyle w:val="Sidfot"/>
          </w:pPr>
          <w:sdt>
            <w:sdtPr>
              <w:tag w:val="userBenämning"/>
              <w:id w:val="2092731015"/>
              <w:text/>
            </w:sdtPr>
            <w:sdtEndPr/>
            <w:sdtContent>
              <w:r w:rsidR="008A1201">
                <w:t>Church House</w:t>
              </w:r>
            </w:sdtContent>
          </w:sdt>
        </w:p>
      </w:tc>
    </w:tr>
    <w:tr w:rsidR="008A1201" w:rsidRPr="000A2A02" w14:paraId="50810DC4" w14:textId="77777777" w:rsidTr="00A4678A">
      <w:trPr>
        <w:gridAfter w:val="1"/>
        <w:wAfter w:w="70" w:type="dxa"/>
        <w:cantSplit/>
        <w:trHeight w:val="225"/>
      </w:trPr>
      <w:tc>
        <w:tcPr>
          <w:tcW w:w="9096" w:type="dxa"/>
          <w:tcMar>
            <w:left w:w="0" w:type="dxa"/>
          </w:tcMar>
        </w:tcPr>
        <w:p w14:paraId="50810DC3" w14:textId="6CB23C91" w:rsidR="008A1201" w:rsidRPr="000A2A02" w:rsidRDefault="008A1201" w:rsidP="00EE05C2">
          <w:pPr>
            <w:pStyle w:val="Sidfot"/>
          </w:pPr>
          <w:r>
            <w:rPr>
              <w:rStyle w:val="SidfotLedtextChar"/>
            </w:rPr>
            <w:t>Postal address</w:t>
          </w:r>
          <w:r w:rsidRPr="00086B70">
            <w:rPr>
              <w:rStyle w:val="SidfotLedtextChar"/>
            </w:rPr>
            <w:t>:</w:t>
          </w:r>
          <w:r w:rsidRPr="00086B70">
            <w:t xml:space="preserve"> </w:t>
          </w:r>
          <w:sdt>
            <w:sdtPr>
              <w:tag w:val="userPostadress"/>
              <w:id w:val="-897521937"/>
              <w:text/>
            </w:sdtPr>
            <w:sdtEndPr/>
            <w:sdtContent/>
          </w:sdt>
          <w:r w:rsidRPr="000A2A02">
            <w:t xml:space="preserve"> </w:t>
          </w:r>
          <w:sdt>
            <w:sdtPr>
              <w:tag w:val="userPostnr"/>
              <w:id w:val="-1190532050"/>
              <w:text/>
            </w:sdtPr>
            <w:sdtEndPr/>
            <w:sdtContent>
              <w:r>
                <w:t>SE - 751 70</w:t>
              </w:r>
            </w:sdtContent>
          </w:sdt>
          <w:r w:rsidRPr="000A2A02">
            <w:t xml:space="preserve"> </w:t>
          </w:r>
          <w:sdt>
            <w:sdtPr>
              <w:tag w:val="userOrt"/>
              <w:id w:val="6573745"/>
              <w:text/>
            </w:sdtPr>
            <w:sdtEndPr/>
            <w:sdtContent>
              <w:r>
                <w:t>Uppsala</w:t>
              </w:r>
            </w:sdtContent>
          </w:sdt>
        </w:p>
      </w:tc>
    </w:tr>
    <w:tr w:rsidR="008A1201" w:rsidRPr="00A96993" w14:paraId="50810DC6" w14:textId="77777777" w:rsidTr="00A4678A">
      <w:trPr>
        <w:gridAfter w:val="1"/>
        <w:wAfter w:w="70" w:type="dxa"/>
        <w:cantSplit/>
        <w:trHeight w:val="225"/>
      </w:trPr>
      <w:tc>
        <w:tcPr>
          <w:tcW w:w="9096" w:type="dxa"/>
          <w:tcMar>
            <w:left w:w="0" w:type="dxa"/>
          </w:tcMar>
        </w:tcPr>
        <w:p w14:paraId="50810DC5" w14:textId="4C5848F1" w:rsidR="008A1201" w:rsidRPr="00716FA0" w:rsidRDefault="008A1201" w:rsidP="00EE05C2">
          <w:pPr>
            <w:pStyle w:val="Sidfot"/>
            <w:rPr>
              <w:rStyle w:val="SidfotLedtextChar"/>
              <w:caps w:val="0"/>
              <w:sz w:val="15"/>
              <w:szCs w:val="20"/>
            </w:rPr>
          </w:pPr>
          <w:bookmarkStart w:id="1" w:name="rowdelBesöksadress2" w:colFirst="0" w:colLast="0"/>
          <w:r>
            <w:rPr>
              <w:rStyle w:val="SidfotLedtextChar"/>
            </w:rPr>
            <w:t>Visiting address:</w:t>
          </w:r>
          <w:r w:rsidRPr="00086B70">
            <w:t xml:space="preserve"> </w:t>
          </w:r>
          <w:sdt>
            <w:sdtPr>
              <w:tag w:val="userBesöksadress"/>
              <w:id w:val="766499038"/>
              <w:text/>
            </w:sdtPr>
            <w:sdtEndPr/>
            <w:sdtContent>
              <w:r>
                <w:t>Sysslomansgatan 4</w:t>
              </w:r>
            </w:sdtContent>
          </w:sdt>
        </w:p>
      </w:tc>
    </w:tr>
    <w:tr w:rsidR="008A1201" w:rsidRPr="00D709CF" w14:paraId="50810DC8" w14:textId="77777777" w:rsidTr="00A4678A">
      <w:trPr>
        <w:gridAfter w:val="1"/>
        <w:wAfter w:w="70" w:type="dxa"/>
        <w:cantSplit/>
        <w:trHeight w:val="225"/>
      </w:trPr>
      <w:tc>
        <w:tcPr>
          <w:tcW w:w="9096" w:type="dxa"/>
          <w:tcMar>
            <w:left w:w="0" w:type="dxa"/>
          </w:tcMar>
        </w:tcPr>
        <w:p w14:paraId="50810DC7" w14:textId="17C8A857" w:rsidR="008A1201" w:rsidRPr="00E621BB" w:rsidRDefault="008A1201" w:rsidP="00EE05C2">
          <w:pPr>
            <w:pStyle w:val="Sidfot"/>
            <w:rPr>
              <w:lang w:val="nb-NO"/>
            </w:rPr>
          </w:pPr>
          <w:bookmarkStart w:id="2" w:name="rowdelTelefon_K2" w:colFirst="0" w:colLast="0"/>
          <w:bookmarkEnd w:id="1"/>
          <w:r>
            <w:rPr>
              <w:rStyle w:val="SidfotLedtextChar"/>
            </w:rPr>
            <w:t>telephone</w:t>
          </w:r>
          <w:r w:rsidRPr="00E621BB">
            <w:rPr>
              <w:lang w:val="nb-NO"/>
            </w:rPr>
            <w:t xml:space="preserve">: </w:t>
          </w:r>
          <w:r>
            <w:rPr>
              <w:lang w:val="nb-NO"/>
            </w:rPr>
            <w:t>+46 (</w:t>
          </w:r>
          <w:sdt>
            <w:sdtPr>
              <w:tag w:val="userTelefon_K"/>
              <w:id w:val="748391901"/>
              <w:text/>
            </w:sdtPr>
            <w:sdtEndPr/>
            <w:sdtContent>
              <w:r>
                <w:t>0)18-16 95 00</w:t>
              </w:r>
            </w:sdtContent>
          </w:sdt>
        </w:p>
      </w:tc>
    </w:tr>
    <w:bookmarkEnd w:id="2"/>
    <w:tr w:rsidR="008A1201" w:rsidRPr="000A2A02" w14:paraId="50810DCA" w14:textId="77777777" w:rsidTr="00A4678A">
      <w:trPr>
        <w:cantSplit/>
        <w:trHeight w:val="227"/>
      </w:trPr>
      <w:tc>
        <w:tcPr>
          <w:tcW w:w="9166" w:type="dxa"/>
          <w:gridSpan w:val="2"/>
          <w:tcMar>
            <w:left w:w="0" w:type="dxa"/>
          </w:tcMar>
          <w:vAlign w:val="bottom"/>
        </w:tcPr>
        <w:p w14:paraId="50810DC9" w14:textId="77777777" w:rsidR="008A1201" w:rsidRPr="000A2A02" w:rsidRDefault="008A1201" w:rsidP="006C5977">
          <w:pPr>
            <w:pStyle w:val="Sidfot"/>
            <w:jc w:val="center"/>
          </w:pPr>
          <w:r>
            <w:fldChar w:fldCharType="begin"/>
          </w:r>
          <w:r>
            <w:instrText xml:space="preserve"> PAGE   \* MERGEFORMAT </w:instrText>
          </w:r>
          <w:r>
            <w:fldChar w:fldCharType="separate"/>
          </w:r>
          <w:r>
            <w:rPr>
              <w:noProof/>
            </w:rPr>
            <w:t>5</w:t>
          </w:r>
          <w:r>
            <w:fldChar w:fldCharType="end"/>
          </w:r>
          <w:r>
            <w:t xml:space="preserve">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r>
            <w:t>)</w:t>
          </w:r>
        </w:p>
      </w:tc>
    </w:tr>
  </w:tbl>
  <w:p w14:paraId="50810DCB" w14:textId="3CC78A8C" w:rsidR="008A1201" w:rsidRPr="000A2A02" w:rsidRDefault="008A1201" w:rsidP="006C5977">
    <w:pPr>
      <w:pStyle w:val="Sidfot"/>
      <w:spacing w:line="240" w:lineRule="auto"/>
      <w:rPr>
        <w:sz w:val="2"/>
      </w:rPr>
    </w:pPr>
    <w:bookmarkStart w:id="3" w:name="_Hlk507052776"/>
    <w:bookmarkStart w:id="4" w:name="_Hlk507052777"/>
    <w:bookmarkEnd w:id="3"/>
    <w:bookmarkEnd w:id="4"/>
    <w:r>
      <w:rPr>
        <w:sz w:val="2"/>
      </w:rPr>
      <w:t>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96" w:type="dxa"/>
      <w:tblCellMar>
        <w:left w:w="70" w:type="dxa"/>
        <w:right w:w="70" w:type="dxa"/>
      </w:tblCellMar>
      <w:tblLook w:val="0000" w:firstRow="0" w:lastRow="0" w:firstColumn="0" w:lastColumn="0" w:noHBand="0" w:noVBand="0"/>
    </w:tblPr>
    <w:tblGrid>
      <w:gridCol w:w="9096"/>
    </w:tblGrid>
    <w:tr w:rsidR="008A1201" w:rsidRPr="000A2A02" w14:paraId="50810DCE" w14:textId="77777777" w:rsidTr="00A4678A">
      <w:trPr>
        <w:cantSplit/>
        <w:trHeight w:val="737"/>
      </w:trPr>
      <w:tc>
        <w:tcPr>
          <w:tcW w:w="9096" w:type="dxa"/>
          <w:tcMar>
            <w:left w:w="0" w:type="dxa"/>
          </w:tcMar>
        </w:tcPr>
        <w:p w14:paraId="50810DCD" w14:textId="77777777" w:rsidR="008A1201" w:rsidRPr="000A2A02" w:rsidRDefault="008A1201" w:rsidP="006C5977">
          <w:pPr>
            <w:pStyle w:val="Sidfot"/>
            <w:spacing w:line="240" w:lineRule="auto"/>
            <w:contextualSpacing/>
            <w:jc w:val="right"/>
            <w:rPr>
              <w:sz w:val="12"/>
            </w:rPr>
          </w:pPr>
          <w:bookmarkStart w:id="6" w:name="_Hlk507053089"/>
        </w:p>
      </w:tc>
    </w:tr>
    <w:tr w:rsidR="008A1201" w:rsidRPr="000A2A02" w14:paraId="50810DD0" w14:textId="77777777" w:rsidTr="00A4678A">
      <w:trPr>
        <w:cantSplit/>
        <w:trHeight w:val="210"/>
      </w:trPr>
      <w:tc>
        <w:tcPr>
          <w:tcW w:w="9096" w:type="dxa"/>
          <w:tcMar>
            <w:left w:w="0" w:type="dxa"/>
          </w:tcMar>
        </w:tcPr>
        <w:p w14:paraId="50810DCF" w14:textId="77777777" w:rsidR="008A1201" w:rsidRPr="000A2A02" w:rsidRDefault="00A629D1" w:rsidP="008C3384">
          <w:pPr>
            <w:pStyle w:val="Sidfot"/>
          </w:pPr>
          <w:sdt>
            <w:sdtPr>
              <w:tag w:val="userBenämning"/>
              <w:id w:val="-1855796965"/>
              <w:text/>
            </w:sdtPr>
            <w:sdtEndPr/>
            <w:sdtContent>
              <w:r w:rsidR="008A1201">
                <w:t>Church House</w:t>
              </w:r>
            </w:sdtContent>
          </w:sdt>
        </w:p>
      </w:tc>
    </w:tr>
    <w:tr w:rsidR="008A1201" w:rsidRPr="000A2A02" w14:paraId="50810DD2" w14:textId="77777777" w:rsidTr="00A4678A">
      <w:trPr>
        <w:cantSplit/>
        <w:trHeight w:val="225"/>
      </w:trPr>
      <w:tc>
        <w:tcPr>
          <w:tcW w:w="9096" w:type="dxa"/>
          <w:tcMar>
            <w:left w:w="0" w:type="dxa"/>
          </w:tcMar>
        </w:tcPr>
        <w:p w14:paraId="50810DD1" w14:textId="77777777" w:rsidR="008A1201" w:rsidRPr="000A2A02" w:rsidRDefault="008A1201" w:rsidP="008C3384">
          <w:pPr>
            <w:pStyle w:val="Sidfot"/>
          </w:pPr>
          <w:bookmarkStart w:id="7" w:name="_Hlk507052433"/>
          <w:r>
            <w:rPr>
              <w:rStyle w:val="SidfotLedtextChar"/>
            </w:rPr>
            <w:t>Postal address</w:t>
          </w:r>
          <w:r w:rsidRPr="00086B70">
            <w:rPr>
              <w:rStyle w:val="SidfotLedtextChar"/>
            </w:rPr>
            <w:t>:</w:t>
          </w:r>
          <w:r w:rsidRPr="00086B70">
            <w:t xml:space="preserve"> </w:t>
          </w:r>
          <w:sdt>
            <w:sdtPr>
              <w:tag w:val="userPostadress"/>
              <w:id w:val="1723561090"/>
              <w:text/>
            </w:sdtPr>
            <w:sdtEndPr/>
            <w:sdtContent/>
          </w:sdt>
          <w:r w:rsidRPr="000A2A02">
            <w:t xml:space="preserve"> </w:t>
          </w:r>
          <w:sdt>
            <w:sdtPr>
              <w:tag w:val="userPostnr"/>
              <w:id w:val="1648631789"/>
              <w:text/>
            </w:sdtPr>
            <w:sdtEndPr/>
            <w:sdtContent>
              <w:r>
                <w:t>SE - 751 70</w:t>
              </w:r>
            </w:sdtContent>
          </w:sdt>
          <w:r w:rsidRPr="000A2A02">
            <w:t xml:space="preserve"> </w:t>
          </w:r>
          <w:sdt>
            <w:sdtPr>
              <w:tag w:val="userOrt"/>
              <w:id w:val="54822247"/>
              <w:text/>
            </w:sdtPr>
            <w:sdtEndPr/>
            <w:sdtContent>
              <w:r>
                <w:t>Uppsala</w:t>
              </w:r>
            </w:sdtContent>
          </w:sdt>
        </w:p>
      </w:tc>
    </w:tr>
    <w:tr w:rsidR="008A1201" w:rsidRPr="00A96993" w14:paraId="50810DD4" w14:textId="77777777" w:rsidTr="00A4678A">
      <w:trPr>
        <w:cantSplit/>
        <w:trHeight w:val="225"/>
      </w:trPr>
      <w:tc>
        <w:tcPr>
          <w:tcW w:w="9096" w:type="dxa"/>
          <w:tcMar>
            <w:left w:w="0" w:type="dxa"/>
          </w:tcMar>
        </w:tcPr>
        <w:p w14:paraId="50810DD3" w14:textId="77777777" w:rsidR="008A1201" w:rsidRPr="00086B70" w:rsidRDefault="008A1201" w:rsidP="008C3384">
          <w:pPr>
            <w:pStyle w:val="Sidfot"/>
          </w:pPr>
          <w:bookmarkStart w:id="8" w:name="rowdelBesöksadress" w:colFirst="0" w:colLast="0"/>
          <w:bookmarkEnd w:id="7"/>
          <w:r>
            <w:rPr>
              <w:rStyle w:val="SidfotLedtextChar"/>
            </w:rPr>
            <w:t>Visiting address:</w:t>
          </w:r>
          <w:r w:rsidRPr="00086B70">
            <w:t xml:space="preserve"> </w:t>
          </w:r>
          <w:sdt>
            <w:sdtPr>
              <w:tag w:val="userBesöksadress"/>
              <w:id w:val="-132561343"/>
              <w:text/>
            </w:sdtPr>
            <w:sdtEndPr/>
            <w:sdtContent>
              <w:r>
                <w:t>Sysslomansgatan 4</w:t>
              </w:r>
            </w:sdtContent>
          </w:sdt>
        </w:p>
      </w:tc>
    </w:tr>
    <w:tr w:rsidR="008A1201" w:rsidRPr="00D709CF" w14:paraId="50810DD6" w14:textId="77777777" w:rsidTr="00A4678A">
      <w:trPr>
        <w:cantSplit/>
        <w:trHeight w:val="225"/>
      </w:trPr>
      <w:tc>
        <w:tcPr>
          <w:tcW w:w="9096" w:type="dxa"/>
          <w:tcMar>
            <w:left w:w="0" w:type="dxa"/>
          </w:tcMar>
        </w:tcPr>
        <w:p w14:paraId="50810DD5" w14:textId="77777777" w:rsidR="008A1201" w:rsidRPr="00E621BB" w:rsidRDefault="008A1201" w:rsidP="008C3384">
          <w:pPr>
            <w:pStyle w:val="Sidfot"/>
            <w:rPr>
              <w:lang w:val="nb-NO"/>
            </w:rPr>
          </w:pPr>
          <w:bookmarkStart w:id="9" w:name="rowdelTelefon_K" w:colFirst="0" w:colLast="0"/>
          <w:bookmarkEnd w:id="8"/>
          <w:r>
            <w:rPr>
              <w:rStyle w:val="SidfotLedtextChar"/>
            </w:rPr>
            <w:t>telephone</w:t>
          </w:r>
          <w:r w:rsidRPr="00E621BB">
            <w:rPr>
              <w:lang w:val="nb-NO"/>
            </w:rPr>
            <w:t xml:space="preserve">: </w:t>
          </w:r>
          <w:r>
            <w:rPr>
              <w:lang w:val="nb-NO"/>
            </w:rPr>
            <w:t>+46 (</w:t>
          </w:r>
          <w:sdt>
            <w:sdtPr>
              <w:tag w:val="userTelefon_K"/>
              <w:id w:val="-627786609"/>
              <w:text/>
            </w:sdtPr>
            <w:sdtEndPr/>
            <w:sdtContent>
              <w:r>
                <w:t>0)18-16 95 00</w:t>
              </w:r>
            </w:sdtContent>
          </w:sdt>
        </w:p>
      </w:tc>
    </w:tr>
    <w:bookmarkEnd w:id="9"/>
    <w:tr w:rsidR="008A1201" w:rsidRPr="000A2A02" w14:paraId="50810DD8" w14:textId="77777777" w:rsidTr="00A4678A">
      <w:trPr>
        <w:cantSplit/>
        <w:trHeight w:val="195"/>
      </w:trPr>
      <w:tc>
        <w:tcPr>
          <w:tcW w:w="9096" w:type="dxa"/>
          <w:tcMar>
            <w:left w:w="0" w:type="dxa"/>
          </w:tcMar>
          <w:vAlign w:val="bottom"/>
        </w:tcPr>
        <w:p w14:paraId="50810DD7" w14:textId="77777777" w:rsidR="008A1201" w:rsidRPr="000A2A02" w:rsidRDefault="008A1201" w:rsidP="006C5977">
          <w:pPr>
            <w:pStyle w:val="Sidfot"/>
          </w:pPr>
        </w:p>
      </w:tc>
    </w:tr>
  </w:tbl>
  <w:p w14:paraId="50810DD9" w14:textId="77777777" w:rsidR="008A1201" w:rsidRPr="000A2A02" w:rsidRDefault="008A1201" w:rsidP="006C5977">
    <w:pPr>
      <w:pStyle w:val="Sidfot"/>
      <w:spacing w:line="240" w:lineRule="auto"/>
      <w:rPr>
        <w:sz w:val="2"/>
      </w:rPr>
    </w:pPr>
  </w:p>
  <w:bookmarkEnd w:i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0E6F4" w14:textId="77777777" w:rsidR="00A629D1" w:rsidRPr="000A2A02" w:rsidRDefault="00A629D1">
      <w:r w:rsidRPr="000A2A02">
        <w:separator/>
      </w:r>
    </w:p>
  </w:footnote>
  <w:footnote w:type="continuationSeparator" w:id="0">
    <w:p w14:paraId="2AB0EAA2" w14:textId="77777777" w:rsidR="00A629D1" w:rsidRPr="000A2A02" w:rsidRDefault="00A629D1">
      <w:r w:rsidRPr="000A2A02">
        <w:continuationSeparator/>
      </w:r>
    </w:p>
  </w:footnote>
  <w:footnote w:type="continuationNotice" w:id="1">
    <w:p w14:paraId="2EC377DE" w14:textId="77777777" w:rsidR="00A629D1" w:rsidRDefault="00A629D1"/>
  </w:footnote>
  <w:footnote w:id="2">
    <w:p w14:paraId="38487152" w14:textId="77777777" w:rsidR="00681E7C" w:rsidRPr="00B43885" w:rsidRDefault="00681E7C" w:rsidP="00681E7C">
      <w:pPr>
        <w:pStyle w:val="Fotnotstext"/>
        <w:rPr>
          <w:lang w:val="en-GB"/>
        </w:rPr>
      </w:pPr>
      <w:r w:rsidRPr="00D1661F">
        <w:rPr>
          <w:rStyle w:val="Fotnotsreferens"/>
        </w:rPr>
        <w:footnoteRef/>
      </w:r>
      <w:r w:rsidRPr="00B43885">
        <w:rPr>
          <w:lang w:val="en-GB"/>
        </w:rPr>
        <w:t xml:space="preserve"> Inter-Agency Standing Committee (2007) </w:t>
      </w:r>
      <w:r w:rsidRPr="00B43885">
        <w:rPr>
          <w:i/>
          <w:iCs/>
          <w:lang w:val="en-GB"/>
        </w:rPr>
        <w:t>IASC Guidelines on Mental Health and Psychosocial Support in Emergency Settings</w:t>
      </w:r>
      <w:r w:rsidRPr="00B43885">
        <w:rPr>
          <w:lang w:val="en-GB"/>
        </w:rPr>
        <w:t>. Geneva: IASC.</w:t>
      </w:r>
    </w:p>
  </w:footnote>
  <w:footnote w:id="3">
    <w:p w14:paraId="4E30205E" w14:textId="2609F6D2" w:rsidR="00681E7C" w:rsidRPr="00B43885" w:rsidRDefault="00681E7C" w:rsidP="00681E7C">
      <w:pPr>
        <w:rPr>
          <w:sz w:val="20"/>
          <w:szCs w:val="20"/>
          <w:lang w:val="en-GB"/>
        </w:rPr>
      </w:pPr>
      <w:r w:rsidRPr="00D1661F">
        <w:rPr>
          <w:sz w:val="20"/>
          <w:szCs w:val="20"/>
          <w:vertAlign w:val="superscript"/>
        </w:rPr>
        <w:footnoteRef/>
      </w:r>
      <w:r w:rsidR="00D1661F" w:rsidRPr="00B43885">
        <w:rPr>
          <w:sz w:val="20"/>
          <w:szCs w:val="20"/>
          <w:lang w:val="en-GB"/>
        </w:rPr>
        <w:t xml:space="preserve"> </w:t>
      </w:r>
      <w:r w:rsidRPr="00B43885">
        <w:rPr>
          <w:sz w:val="20"/>
          <w:szCs w:val="20"/>
          <w:lang w:val="en-GB"/>
        </w:rPr>
        <w:t xml:space="preserve">The Core Humanitarian Standard (CHS) is the foundation of Act </w:t>
      </w:r>
      <w:proofErr w:type="spellStart"/>
      <w:r w:rsidRPr="00B43885">
        <w:rPr>
          <w:sz w:val="20"/>
          <w:szCs w:val="20"/>
          <w:lang w:val="en-GB"/>
        </w:rPr>
        <w:t>CoS’s</w:t>
      </w:r>
      <w:proofErr w:type="spellEnd"/>
      <w:r w:rsidRPr="00B43885">
        <w:rPr>
          <w:sz w:val="20"/>
          <w:szCs w:val="20"/>
          <w:lang w:val="en-GB"/>
        </w:rPr>
        <w:t xml:space="preserve"> own Quality and Accountability Framework. See </w:t>
      </w:r>
      <w:r w:rsidRPr="00D1661F">
        <w:rPr>
          <w:i/>
          <w:iCs/>
          <w:sz w:val="20"/>
          <w:szCs w:val="20"/>
          <w:lang w:val="en-US"/>
        </w:rPr>
        <w:t>Quality and Accountability Framework for the Church of Sweden’s</w:t>
      </w:r>
      <w:r w:rsidR="00D1661F" w:rsidRPr="00D1661F">
        <w:rPr>
          <w:i/>
          <w:iCs/>
          <w:sz w:val="20"/>
          <w:szCs w:val="20"/>
          <w:lang w:val="en-US"/>
        </w:rPr>
        <w:t xml:space="preserve"> </w:t>
      </w:r>
      <w:r w:rsidRPr="00D1661F">
        <w:rPr>
          <w:i/>
          <w:iCs/>
          <w:sz w:val="20"/>
          <w:szCs w:val="20"/>
          <w:lang w:val="en-US"/>
        </w:rPr>
        <w:t>International work</w:t>
      </w:r>
      <w:r w:rsidRPr="00B43885">
        <w:rPr>
          <w:i/>
          <w:iCs/>
          <w:sz w:val="20"/>
          <w:szCs w:val="20"/>
          <w:lang w:val="en-GB"/>
        </w:rPr>
        <w:t>.</w:t>
      </w:r>
    </w:p>
  </w:footnote>
  <w:footnote w:id="4">
    <w:p w14:paraId="27569E3A" w14:textId="77777777" w:rsidR="00681E7C" w:rsidRPr="00B43885" w:rsidRDefault="00681E7C" w:rsidP="00681E7C">
      <w:pPr>
        <w:pStyle w:val="Fotnotstext"/>
        <w:rPr>
          <w:lang w:val="en-GB"/>
        </w:rPr>
      </w:pPr>
      <w:r w:rsidRPr="00D1661F">
        <w:rPr>
          <w:rStyle w:val="Fotnotsreferens"/>
        </w:rPr>
        <w:footnoteRef/>
      </w:r>
      <w:r w:rsidRPr="00B43885">
        <w:rPr>
          <w:lang w:val="en-GB"/>
        </w:rPr>
        <w:t xml:space="preserve"> UNHCR (2017) </w:t>
      </w:r>
      <w:r w:rsidRPr="00B43885">
        <w:rPr>
          <w:i/>
          <w:iCs/>
          <w:lang w:val="en-GB"/>
        </w:rPr>
        <w:t>Community-Based Protection &amp; Mental Health &amp; Psychosocial Support</w:t>
      </w:r>
      <w:r w:rsidRPr="00B43885">
        <w:rPr>
          <w:lang w:val="en-GB"/>
        </w:rPr>
        <w:t xml:space="preserve"> UNHCR: Geneva</w:t>
      </w:r>
    </w:p>
  </w:footnote>
  <w:footnote w:id="5">
    <w:p w14:paraId="4100D603" w14:textId="481B8697" w:rsidR="00681E7C" w:rsidRPr="00B43885" w:rsidRDefault="00681E7C" w:rsidP="00681E7C">
      <w:pPr>
        <w:pStyle w:val="Fotnotstext"/>
        <w:rPr>
          <w:lang w:val="en-GB"/>
        </w:rPr>
      </w:pPr>
      <w:r w:rsidRPr="00D1661F">
        <w:rPr>
          <w:rStyle w:val="Fotnotsreferens"/>
        </w:rPr>
        <w:footnoteRef/>
      </w:r>
      <w:r w:rsidRPr="00B43885">
        <w:rPr>
          <w:lang w:val="en-GB"/>
        </w:rPr>
        <w:t xml:space="preserve"> IOM (2019) </w:t>
      </w:r>
      <w:r w:rsidRPr="00B43885">
        <w:rPr>
          <w:i/>
          <w:iCs/>
          <w:lang w:val="en-GB"/>
        </w:rPr>
        <w:t>Manual on Community-Based Mental Health and Psychosocial Support in Emergencies and Displacement.</w:t>
      </w:r>
      <w:r w:rsidRPr="00B43885">
        <w:rPr>
          <w:lang w:val="en-GB"/>
        </w:rPr>
        <w:t xml:space="preserve"> IOM: Geneva</w:t>
      </w:r>
    </w:p>
  </w:footnote>
  <w:footnote w:id="6">
    <w:p w14:paraId="581EFABE" w14:textId="77777777" w:rsidR="00681E7C" w:rsidRPr="002B366E" w:rsidRDefault="00681E7C" w:rsidP="00681E7C">
      <w:pPr>
        <w:pStyle w:val="Fotnotstext"/>
        <w:rPr>
          <w:lang w:val="en-GB"/>
        </w:rPr>
      </w:pPr>
      <w:r>
        <w:rPr>
          <w:rStyle w:val="Fotnotsreferens"/>
        </w:rPr>
        <w:footnoteRef/>
      </w:r>
      <w:r w:rsidRPr="002B366E">
        <w:rPr>
          <w:lang w:val="en-GB"/>
        </w:rPr>
        <w:t xml:space="preserve"> </w:t>
      </w:r>
      <w:proofErr w:type="spellStart"/>
      <w:r w:rsidRPr="002B366E">
        <w:rPr>
          <w:lang w:val="en-GB"/>
        </w:rPr>
        <w:t>Hobfoll</w:t>
      </w:r>
      <w:proofErr w:type="spellEnd"/>
      <w:r w:rsidRPr="002B366E">
        <w:rPr>
          <w:lang w:val="en-GB"/>
        </w:rPr>
        <w:t xml:space="preserve"> et al (2007). Five essential elements of immediate and mid-term mass trauma intervention: Empirical evidence. </w:t>
      </w:r>
      <w:r w:rsidRPr="002B366E">
        <w:rPr>
          <w:i/>
          <w:iCs/>
          <w:lang w:val="en-GB"/>
        </w:rPr>
        <w:t>Psychiatry</w:t>
      </w:r>
      <w:r w:rsidRPr="002B366E">
        <w:rPr>
          <w:lang w:val="en-GB"/>
        </w:rPr>
        <w:t>, 70 (4) 283-315.</w:t>
      </w:r>
    </w:p>
  </w:footnote>
  <w:footnote w:id="7">
    <w:p w14:paraId="37863A11" w14:textId="77777777" w:rsidR="00681E7C" w:rsidRPr="00B43885" w:rsidRDefault="00681E7C" w:rsidP="00681E7C">
      <w:pPr>
        <w:pStyle w:val="Fotnotstext"/>
        <w:rPr>
          <w:lang w:val="en-GB"/>
        </w:rPr>
      </w:pPr>
      <w:r>
        <w:rPr>
          <w:rStyle w:val="Fotnotsreferens"/>
        </w:rPr>
        <w:footnoteRef/>
      </w:r>
      <w:r w:rsidRPr="002B366E">
        <w:rPr>
          <w:lang w:val="en-GB"/>
        </w:rPr>
        <w:t xml:space="preserve"> </w:t>
      </w:r>
      <w:proofErr w:type="spellStart"/>
      <w:proofErr w:type="gramStart"/>
      <w:r w:rsidRPr="002B366E">
        <w:rPr>
          <w:lang w:val="en-GB"/>
        </w:rPr>
        <w:t>Williamson,J</w:t>
      </w:r>
      <w:proofErr w:type="spellEnd"/>
      <w:r w:rsidRPr="002B366E">
        <w:rPr>
          <w:lang w:val="en-GB"/>
        </w:rPr>
        <w:t>.</w:t>
      </w:r>
      <w:proofErr w:type="gramEnd"/>
      <w:r w:rsidRPr="002B366E">
        <w:rPr>
          <w:lang w:val="en-GB"/>
        </w:rPr>
        <w:t xml:space="preserve"> &amp; </w:t>
      </w:r>
      <w:proofErr w:type="spellStart"/>
      <w:r w:rsidRPr="002B366E">
        <w:rPr>
          <w:lang w:val="en-GB"/>
        </w:rPr>
        <w:t>Robinson,M</w:t>
      </w:r>
      <w:proofErr w:type="spellEnd"/>
      <w:r w:rsidRPr="002B366E">
        <w:rPr>
          <w:lang w:val="en-GB"/>
        </w:rPr>
        <w:t xml:space="preserve">. (2006) Psychosocial interventions, or integrated programming for well-being? </w:t>
      </w:r>
      <w:r w:rsidRPr="00B43885">
        <w:rPr>
          <w:lang w:val="en-GB"/>
        </w:rPr>
        <w:t>Intervention, 4 (1) 4-25</w:t>
      </w:r>
    </w:p>
  </w:footnote>
  <w:footnote w:id="8">
    <w:p w14:paraId="6B41C6B8" w14:textId="6B0BF9E2" w:rsidR="00C85B6F" w:rsidRPr="00ED7735" w:rsidRDefault="00253E56">
      <w:pPr>
        <w:pStyle w:val="Fotnotstext"/>
        <w:rPr>
          <w:lang w:val="en-GB"/>
        </w:rPr>
      </w:pPr>
      <w:r>
        <w:rPr>
          <w:rStyle w:val="Fotnotsreferens"/>
        </w:rPr>
        <w:footnoteRef/>
      </w:r>
      <w:r w:rsidRPr="002131DD">
        <w:rPr>
          <w:lang w:val="en-GB"/>
        </w:rPr>
        <w:t xml:space="preserve"> </w:t>
      </w:r>
      <w:r w:rsidR="002131DD">
        <w:rPr>
          <w:lang w:val="en-GB"/>
        </w:rPr>
        <w:t xml:space="preserve">IASC (2017). </w:t>
      </w:r>
      <w:r w:rsidR="0080720B">
        <w:rPr>
          <w:lang w:val="en-GB"/>
        </w:rPr>
        <w:t>A Common Monitoring and Evaluation Framework for Mental Health and Psychosocial Support in Emergency Settings.</w:t>
      </w:r>
    </w:p>
  </w:footnote>
  <w:footnote w:id="9">
    <w:p w14:paraId="5F69B4AF" w14:textId="19EF1FEC" w:rsidR="00D15329" w:rsidRPr="00A656F3" w:rsidRDefault="00D15329">
      <w:pPr>
        <w:pStyle w:val="Fotnotstext"/>
        <w:rPr>
          <w:lang w:val="en-GB"/>
        </w:rPr>
      </w:pPr>
      <w:r>
        <w:rPr>
          <w:rStyle w:val="Fotnotsreferens"/>
        </w:rPr>
        <w:footnoteRef/>
      </w:r>
      <w:r w:rsidRPr="00A656F3">
        <w:rPr>
          <w:lang w:val="en-GB"/>
        </w:rPr>
        <w:t xml:space="preserve"> </w:t>
      </w:r>
      <w:r w:rsidR="0072528D" w:rsidRPr="00A85FA8">
        <w:rPr>
          <w:lang w:val="en-GB"/>
        </w:rPr>
        <w:t>Inter-Agency Standing Committee (IASC) Reference Group for Mental Health and Psychosocial Support in Emergency Settings,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F0D3" w14:textId="77777777" w:rsidR="003A4D34" w:rsidRDefault="003A4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10DBD" w14:textId="77777777" w:rsidR="008A1201" w:rsidRPr="000A2A02" w:rsidRDefault="66E60654">
    <w:pPr>
      <w:pStyle w:val="Logo"/>
    </w:pPr>
    <w:bookmarkStart w:id="0" w:name="bkmLogo2"/>
    <w:r>
      <w:rPr>
        <w:noProof/>
      </w:rPr>
      <w:drawing>
        <wp:inline distT="0" distB="0" distL="0" distR="0" wp14:anchorId="50810DDA" wp14:editId="2C1E2A0A">
          <wp:extent cx="2411730" cy="683715"/>
          <wp:effectExtent l="0" t="0" r="0" b="2540"/>
          <wp:docPr id="2" name="Bildobjek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411730" cy="683715"/>
                  </a:xfrm>
                  <a:prstGeom prst="rect">
                    <a:avLst/>
                  </a:prstGeom>
                </pic:spPr>
              </pic:pic>
            </a:graphicData>
          </a:graphic>
        </wp:inline>
      </w:drawing>
    </w:r>
    <w:bookmarkEnd w:id="0"/>
  </w:p>
  <w:p w14:paraId="50810DBE" w14:textId="77777777" w:rsidR="008A1201" w:rsidRPr="000A2A02" w:rsidRDefault="008A1201" w:rsidP="00DF27BF">
    <w:pPr>
      <w:pStyle w:val="Led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10DCC" w14:textId="77777777" w:rsidR="008A1201" w:rsidRPr="000A2A02" w:rsidRDefault="66E60654">
    <w:pPr>
      <w:pStyle w:val="Logo"/>
      <w:spacing w:after="624"/>
    </w:pPr>
    <w:bookmarkStart w:id="5" w:name="bkmLogo1"/>
    <w:r>
      <w:rPr>
        <w:noProof/>
      </w:rPr>
      <w:drawing>
        <wp:inline distT="0" distB="0" distL="0" distR="0" wp14:anchorId="50810DDC" wp14:editId="73705E2D">
          <wp:extent cx="2411730" cy="683715"/>
          <wp:effectExtent l="0" t="0" r="0" b="2540"/>
          <wp:docPr id="1"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411730" cy="683715"/>
                  </a:xfrm>
                  <a:prstGeom prst="rect">
                    <a:avLst/>
                  </a:prstGeom>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DA0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A2BE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BEC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900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30B4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0D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40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A08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2E4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49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1768"/>
    <w:multiLevelType w:val="hybridMultilevel"/>
    <w:tmpl w:val="671C2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E2164D"/>
    <w:multiLevelType w:val="hybridMultilevel"/>
    <w:tmpl w:val="1516364A"/>
    <w:lvl w:ilvl="0" w:tplc="83D88CF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CFB2FCB"/>
    <w:multiLevelType w:val="hybridMultilevel"/>
    <w:tmpl w:val="5AF01570"/>
    <w:lvl w:ilvl="0" w:tplc="7A36DD6A">
      <w:start w:val="3"/>
      <w:numFmt w:val="decimal"/>
      <w:lvlText w:val="%1."/>
      <w:lvlJc w:val="left"/>
      <w:pPr>
        <w:tabs>
          <w:tab w:val="num" w:pos="720"/>
        </w:tabs>
        <w:ind w:left="720" w:hanging="360"/>
      </w:pPr>
    </w:lvl>
    <w:lvl w:ilvl="1" w:tplc="CFB87E6C" w:tentative="1">
      <w:start w:val="1"/>
      <w:numFmt w:val="decimal"/>
      <w:lvlText w:val="%2."/>
      <w:lvlJc w:val="left"/>
      <w:pPr>
        <w:tabs>
          <w:tab w:val="num" w:pos="1440"/>
        </w:tabs>
        <w:ind w:left="1440" w:hanging="360"/>
      </w:pPr>
    </w:lvl>
    <w:lvl w:ilvl="2" w:tplc="6E702EC0" w:tentative="1">
      <w:start w:val="1"/>
      <w:numFmt w:val="decimal"/>
      <w:lvlText w:val="%3."/>
      <w:lvlJc w:val="left"/>
      <w:pPr>
        <w:tabs>
          <w:tab w:val="num" w:pos="2160"/>
        </w:tabs>
        <w:ind w:left="2160" w:hanging="360"/>
      </w:pPr>
    </w:lvl>
    <w:lvl w:ilvl="3" w:tplc="F3D6EC5E" w:tentative="1">
      <w:start w:val="1"/>
      <w:numFmt w:val="decimal"/>
      <w:lvlText w:val="%4."/>
      <w:lvlJc w:val="left"/>
      <w:pPr>
        <w:tabs>
          <w:tab w:val="num" w:pos="2880"/>
        </w:tabs>
        <w:ind w:left="2880" w:hanging="360"/>
      </w:pPr>
    </w:lvl>
    <w:lvl w:ilvl="4" w:tplc="851AB2B4" w:tentative="1">
      <w:start w:val="1"/>
      <w:numFmt w:val="decimal"/>
      <w:lvlText w:val="%5."/>
      <w:lvlJc w:val="left"/>
      <w:pPr>
        <w:tabs>
          <w:tab w:val="num" w:pos="3600"/>
        </w:tabs>
        <w:ind w:left="3600" w:hanging="360"/>
      </w:pPr>
    </w:lvl>
    <w:lvl w:ilvl="5" w:tplc="452E6588" w:tentative="1">
      <w:start w:val="1"/>
      <w:numFmt w:val="decimal"/>
      <w:lvlText w:val="%6."/>
      <w:lvlJc w:val="left"/>
      <w:pPr>
        <w:tabs>
          <w:tab w:val="num" w:pos="4320"/>
        </w:tabs>
        <w:ind w:left="4320" w:hanging="360"/>
      </w:pPr>
    </w:lvl>
    <w:lvl w:ilvl="6" w:tplc="87683A30" w:tentative="1">
      <w:start w:val="1"/>
      <w:numFmt w:val="decimal"/>
      <w:lvlText w:val="%7."/>
      <w:lvlJc w:val="left"/>
      <w:pPr>
        <w:tabs>
          <w:tab w:val="num" w:pos="5040"/>
        </w:tabs>
        <w:ind w:left="5040" w:hanging="360"/>
      </w:pPr>
    </w:lvl>
    <w:lvl w:ilvl="7" w:tplc="B4444A8E" w:tentative="1">
      <w:start w:val="1"/>
      <w:numFmt w:val="decimal"/>
      <w:lvlText w:val="%8."/>
      <w:lvlJc w:val="left"/>
      <w:pPr>
        <w:tabs>
          <w:tab w:val="num" w:pos="5760"/>
        </w:tabs>
        <w:ind w:left="5760" w:hanging="360"/>
      </w:pPr>
    </w:lvl>
    <w:lvl w:ilvl="8" w:tplc="8A6E4172" w:tentative="1">
      <w:start w:val="1"/>
      <w:numFmt w:val="decimal"/>
      <w:lvlText w:val="%9."/>
      <w:lvlJc w:val="left"/>
      <w:pPr>
        <w:tabs>
          <w:tab w:val="num" w:pos="6480"/>
        </w:tabs>
        <w:ind w:left="6480" w:hanging="360"/>
      </w:pPr>
    </w:lvl>
  </w:abstractNum>
  <w:abstractNum w:abstractNumId="13" w15:restartNumberingAfterBreak="0">
    <w:nsid w:val="0E810C92"/>
    <w:multiLevelType w:val="hybridMultilevel"/>
    <w:tmpl w:val="701A2E18"/>
    <w:lvl w:ilvl="0" w:tplc="A51E1A92">
      <w:start w:val="1"/>
      <w:numFmt w:val="bullet"/>
      <w:pStyle w:val="Punktlista"/>
      <w:lvlText w:val=""/>
      <w:lvlJc w:val="left"/>
      <w:pPr>
        <w:ind w:left="425" w:hanging="425"/>
      </w:pPr>
      <w:rPr>
        <w:rFonts w:ascii="Symbol" w:hAnsi="Symbol" w:hint="default"/>
      </w:rPr>
    </w:lvl>
    <w:lvl w:ilvl="1" w:tplc="D1BC94B8">
      <w:start w:val="1"/>
      <w:numFmt w:val="bullet"/>
      <w:pStyle w:val="Punktlista2"/>
      <w:lvlText w:val="o"/>
      <w:lvlJc w:val="left"/>
      <w:pPr>
        <w:ind w:left="850" w:hanging="425"/>
      </w:pPr>
      <w:rPr>
        <w:rFonts w:ascii="Courier New" w:hAnsi="Courier New" w:hint="default"/>
      </w:rPr>
    </w:lvl>
    <w:lvl w:ilvl="2" w:tplc="EB4C4430">
      <w:start w:val="1"/>
      <w:numFmt w:val="bullet"/>
      <w:pStyle w:val="Punktlista3"/>
      <w:lvlText w:val=""/>
      <w:lvlJc w:val="left"/>
      <w:pPr>
        <w:ind w:left="1275" w:hanging="425"/>
      </w:pPr>
      <w:rPr>
        <w:rFonts w:ascii="Wingdings" w:hAnsi="Wingdings" w:hint="default"/>
      </w:rPr>
    </w:lvl>
    <w:lvl w:ilvl="3" w:tplc="63FE9504">
      <w:start w:val="1"/>
      <w:numFmt w:val="bullet"/>
      <w:pStyle w:val="Punktlista4"/>
      <w:lvlText w:val=""/>
      <w:lvlJc w:val="left"/>
      <w:pPr>
        <w:ind w:left="1700" w:hanging="425"/>
      </w:pPr>
      <w:rPr>
        <w:rFonts w:ascii="Symbol" w:hAnsi="Symbol" w:hint="default"/>
      </w:rPr>
    </w:lvl>
    <w:lvl w:ilvl="4" w:tplc="51463B20">
      <w:start w:val="1"/>
      <w:numFmt w:val="bullet"/>
      <w:pStyle w:val="Punktlista5"/>
      <w:lvlText w:val="o"/>
      <w:lvlJc w:val="left"/>
      <w:pPr>
        <w:ind w:left="2125" w:hanging="425"/>
      </w:pPr>
      <w:rPr>
        <w:rFonts w:ascii="Courier New" w:hAnsi="Courier New" w:hint="default"/>
      </w:rPr>
    </w:lvl>
    <w:lvl w:ilvl="5" w:tplc="92AC74C2">
      <w:start w:val="1"/>
      <w:numFmt w:val="bullet"/>
      <w:lvlText w:val=""/>
      <w:lvlJc w:val="left"/>
      <w:pPr>
        <w:ind w:left="2550" w:hanging="425"/>
      </w:pPr>
      <w:rPr>
        <w:rFonts w:ascii="Wingdings" w:hAnsi="Wingdings" w:hint="default"/>
      </w:rPr>
    </w:lvl>
    <w:lvl w:ilvl="6" w:tplc="A11C375E">
      <w:start w:val="1"/>
      <w:numFmt w:val="bullet"/>
      <w:lvlText w:val=""/>
      <w:lvlJc w:val="left"/>
      <w:pPr>
        <w:ind w:left="2975" w:hanging="425"/>
      </w:pPr>
      <w:rPr>
        <w:rFonts w:ascii="Symbol" w:hAnsi="Symbol" w:hint="default"/>
      </w:rPr>
    </w:lvl>
    <w:lvl w:ilvl="7" w:tplc="8E1AE246">
      <w:start w:val="1"/>
      <w:numFmt w:val="bullet"/>
      <w:lvlText w:val="o"/>
      <w:lvlJc w:val="left"/>
      <w:pPr>
        <w:ind w:left="3400" w:hanging="425"/>
      </w:pPr>
      <w:rPr>
        <w:rFonts w:ascii="Courier New" w:hAnsi="Courier New" w:cs="Courier New" w:hint="default"/>
      </w:rPr>
    </w:lvl>
    <w:lvl w:ilvl="8" w:tplc="1792C1E2">
      <w:start w:val="1"/>
      <w:numFmt w:val="bullet"/>
      <w:lvlText w:val=""/>
      <w:lvlJc w:val="left"/>
      <w:pPr>
        <w:ind w:left="3825" w:hanging="425"/>
      </w:pPr>
      <w:rPr>
        <w:rFonts w:ascii="Wingdings" w:hAnsi="Wingdings" w:hint="default"/>
      </w:rPr>
    </w:lvl>
  </w:abstractNum>
  <w:abstractNum w:abstractNumId="14" w15:restartNumberingAfterBreak="0">
    <w:nsid w:val="18FC2EE1"/>
    <w:multiLevelType w:val="hybridMultilevel"/>
    <w:tmpl w:val="5D6EB42E"/>
    <w:lvl w:ilvl="0" w:tplc="5A5851B0">
      <w:start w:val="1"/>
      <w:numFmt w:val="decimal"/>
      <w:lvlText w:val="%1."/>
      <w:lvlJc w:val="left"/>
      <w:pPr>
        <w:tabs>
          <w:tab w:val="num" w:pos="-2520"/>
        </w:tabs>
        <w:ind w:left="-2520" w:hanging="360"/>
      </w:pPr>
    </w:lvl>
    <w:lvl w:ilvl="1" w:tplc="1C1E3418" w:tentative="1">
      <w:start w:val="1"/>
      <w:numFmt w:val="decimal"/>
      <w:lvlText w:val="%2."/>
      <w:lvlJc w:val="left"/>
      <w:pPr>
        <w:tabs>
          <w:tab w:val="num" w:pos="-1800"/>
        </w:tabs>
        <w:ind w:left="-1800" w:hanging="360"/>
      </w:pPr>
    </w:lvl>
    <w:lvl w:ilvl="2" w:tplc="0CDA8270" w:tentative="1">
      <w:start w:val="1"/>
      <w:numFmt w:val="decimal"/>
      <w:lvlText w:val="%3."/>
      <w:lvlJc w:val="left"/>
      <w:pPr>
        <w:tabs>
          <w:tab w:val="num" w:pos="-1080"/>
        </w:tabs>
        <w:ind w:left="-1080" w:hanging="360"/>
      </w:pPr>
    </w:lvl>
    <w:lvl w:ilvl="3" w:tplc="9D788A6E" w:tentative="1">
      <w:start w:val="1"/>
      <w:numFmt w:val="decimal"/>
      <w:lvlText w:val="%4."/>
      <w:lvlJc w:val="left"/>
      <w:pPr>
        <w:tabs>
          <w:tab w:val="num" w:pos="-360"/>
        </w:tabs>
        <w:ind w:left="-360" w:hanging="360"/>
      </w:pPr>
    </w:lvl>
    <w:lvl w:ilvl="4" w:tplc="3738B224" w:tentative="1">
      <w:start w:val="1"/>
      <w:numFmt w:val="decimal"/>
      <w:lvlText w:val="%5."/>
      <w:lvlJc w:val="left"/>
      <w:pPr>
        <w:tabs>
          <w:tab w:val="num" w:pos="360"/>
        </w:tabs>
        <w:ind w:left="360" w:hanging="360"/>
      </w:pPr>
    </w:lvl>
    <w:lvl w:ilvl="5" w:tplc="7F765274" w:tentative="1">
      <w:start w:val="1"/>
      <w:numFmt w:val="decimal"/>
      <w:lvlText w:val="%6."/>
      <w:lvlJc w:val="left"/>
      <w:pPr>
        <w:tabs>
          <w:tab w:val="num" w:pos="1080"/>
        </w:tabs>
        <w:ind w:left="1080" w:hanging="360"/>
      </w:pPr>
    </w:lvl>
    <w:lvl w:ilvl="6" w:tplc="A64C5660" w:tentative="1">
      <w:start w:val="1"/>
      <w:numFmt w:val="decimal"/>
      <w:lvlText w:val="%7."/>
      <w:lvlJc w:val="left"/>
      <w:pPr>
        <w:tabs>
          <w:tab w:val="num" w:pos="1800"/>
        </w:tabs>
        <w:ind w:left="1800" w:hanging="360"/>
      </w:pPr>
    </w:lvl>
    <w:lvl w:ilvl="7" w:tplc="0540CC3E" w:tentative="1">
      <w:start w:val="1"/>
      <w:numFmt w:val="decimal"/>
      <w:lvlText w:val="%8."/>
      <w:lvlJc w:val="left"/>
      <w:pPr>
        <w:tabs>
          <w:tab w:val="num" w:pos="2520"/>
        </w:tabs>
        <w:ind w:left="2520" w:hanging="360"/>
      </w:pPr>
    </w:lvl>
    <w:lvl w:ilvl="8" w:tplc="E0884B08" w:tentative="1">
      <w:start w:val="1"/>
      <w:numFmt w:val="decimal"/>
      <w:lvlText w:val="%9."/>
      <w:lvlJc w:val="left"/>
      <w:pPr>
        <w:tabs>
          <w:tab w:val="num" w:pos="3240"/>
        </w:tabs>
        <w:ind w:left="3240" w:hanging="360"/>
      </w:pPr>
    </w:lvl>
  </w:abstractNum>
  <w:abstractNum w:abstractNumId="15" w15:restartNumberingAfterBreak="0">
    <w:nsid w:val="21C0701C"/>
    <w:multiLevelType w:val="hybridMultilevel"/>
    <w:tmpl w:val="6E063A6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252FB1"/>
    <w:multiLevelType w:val="hybridMultilevel"/>
    <w:tmpl w:val="C3763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657753"/>
    <w:multiLevelType w:val="hybridMultilevel"/>
    <w:tmpl w:val="7AFE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125B0"/>
    <w:multiLevelType w:val="hybridMultilevel"/>
    <w:tmpl w:val="C37639C6"/>
    <w:styleLink w:val="PunktSvK"/>
    <w:lvl w:ilvl="0" w:tplc="2D509DF2">
      <w:start w:val="1"/>
      <w:numFmt w:val="bullet"/>
      <w:lvlText w:val=""/>
      <w:lvlJc w:val="left"/>
      <w:pPr>
        <w:ind w:left="720" w:hanging="360"/>
      </w:pPr>
      <w:rPr>
        <w:rFonts w:ascii="Symbol" w:hAnsi="Symbol" w:hint="default"/>
      </w:rPr>
    </w:lvl>
    <w:lvl w:ilvl="1" w:tplc="C8562614">
      <w:start w:val="1"/>
      <w:numFmt w:val="bullet"/>
      <w:lvlText w:val="o"/>
      <w:lvlJc w:val="left"/>
      <w:pPr>
        <w:ind w:left="1440" w:hanging="360"/>
      </w:pPr>
      <w:rPr>
        <w:rFonts w:ascii="Courier New" w:hAnsi="Courier New" w:cs="Courier New" w:hint="default"/>
      </w:rPr>
    </w:lvl>
    <w:lvl w:ilvl="2" w:tplc="1D7A2766">
      <w:start w:val="1"/>
      <w:numFmt w:val="bullet"/>
      <w:lvlText w:val=""/>
      <w:lvlJc w:val="left"/>
      <w:pPr>
        <w:ind w:left="2160" w:hanging="360"/>
      </w:pPr>
      <w:rPr>
        <w:rFonts w:ascii="Wingdings" w:hAnsi="Wingdings" w:hint="default"/>
      </w:rPr>
    </w:lvl>
    <w:lvl w:ilvl="3" w:tplc="FFDAE8E2">
      <w:start w:val="1"/>
      <w:numFmt w:val="bullet"/>
      <w:lvlText w:val=""/>
      <w:lvlJc w:val="left"/>
      <w:pPr>
        <w:ind w:left="2880" w:hanging="360"/>
      </w:pPr>
      <w:rPr>
        <w:rFonts w:ascii="Symbol" w:hAnsi="Symbol" w:hint="default"/>
      </w:rPr>
    </w:lvl>
    <w:lvl w:ilvl="4" w:tplc="B4FE0E2A">
      <w:start w:val="1"/>
      <w:numFmt w:val="bullet"/>
      <w:lvlText w:val="o"/>
      <w:lvlJc w:val="left"/>
      <w:pPr>
        <w:ind w:left="3600" w:hanging="360"/>
      </w:pPr>
      <w:rPr>
        <w:rFonts w:ascii="Courier New" w:hAnsi="Courier New" w:cs="Courier New" w:hint="default"/>
      </w:rPr>
    </w:lvl>
    <w:lvl w:ilvl="5" w:tplc="B8761B54">
      <w:start w:val="1"/>
      <w:numFmt w:val="bullet"/>
      <w:lvlText w:val=""/>
      <w:lvlJc w:val="left"/>
      <w:pPr>
        <w:ind w:left="4320" w:hanging="360"/>
      </w:pPr>
      <w:rPr>
        <w:rFonts w:ascii="Wingdings" w:hAnsi="Wingdings" w:hint="default"/>
      </w:rPr>
    </w:lvl>
    <w:lvl w:ilvl="6" w:tplc="C792C612">
      <w:start w:val="1"/>
      <w:numFmt w:val="bullet"/>
      <w:lvlText w:val=""/>
      <w:lvlJc w:val="left"/>
      <w:pPr>
        <w:ind w:left="5040" w:hanging="360"/>
      </w:pPr>
      <w:rPr>
        <w:rFonts w:ascii="Symbol" w:hAnsi="Symbol" w:hint="default"/>
      </w:rPr>
    </w:lvl>
    <w:lvl w:ilvl="7" w:tplc="1342511A">
      <w:start w:val="1"/>
      <w:numFmt w:val="bullet"/>
      <w:lvlText w:val="o"/>
      <w:lvlJc w:val="left"/>
      <w:pPr>
        <w:ind w:left="5760" w:hanging="360"/>
      </w:pPr>
      <w:rPr>
        <w:rFonts w:ascii="Courier New" w:hAnsi="Courier New" w:cs="Courier New" w:hint="default"/>
      </w:rPr>
    </w:lvl>
    <w:lvl w:ilvl="8" w:tplc="AA4CBA56">
      <w:start w:val="1"/>
      <w:numFmt w:val="bullet"/>
      <w:lvlText w:val=""/>
      <w:lvlJc w:val="left"/>
      <w:pPr>
        <w:ind w:left="6480" w:hanging="360"/>
      </w:pPr>
      <w:rPr>
        <w:rFonts w:ascii="Wingdings" w:hAnsi="Wingdings" w:hint="default"/>
      </w:rPr>
    </w:lvl>
  </w:abstractNum>
  <w:abstractNum w:abstractNumId="19" w15:restartNumberingAfterBreak="0">
    <w:nsid w:val="4B722082"/>
    <w:multiLevelType w:val="hybridMultilevel"/>
    <w:tmpl w:val="EC7E1BD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0" w15:restartNumberingAfterBreak="0">
    <w:nsid w:val="4DAF6BAE"/>
    <w:multiLevelType w:val="hybridMultilevel"/>
    <w:tmpl w:val="EB8C230E"/>
    <w:styleLink w:val="NummerlistaSvK"/>
    <w:lvl w:ilvl="0" w:tplc="A1DA9CB6">
      <w:start w:val="1"/>
      <w:numFmt w:val="decimal"/>
      <w:lvlText w:val="%1."/>
      <w:lvlJc w:val="left"/>
      <w:pPr>
        <w:ind w:left="720" w:hanging="360"/>
      </w:pPr>
    </w:lvl>
    <w:lvl w:ilvl="1" w:tplc="881C41BE">
      <w:start w:val="1"/>
      <w:numFmt w:val="lowerLetter"/>
      <w:lvlText w:val="%2."/>
      <w:lvlJc w:val="left"/>
      <w:pPr>
        <w:ind w:left="1440" w:hanging="360"/>
      </w:pPr>
    </w:lvl>
    <w:lvl w:ilvl="2" w:tplc="8AF07CD8">
      <w:start w:val="1"/>
      <w:numFmt w:val="lowerRoman"/>
      <w:lvlText w:val="%3."/>
      <w:lvlJc w:val="right"/>
      <w:pPr>
        <w:ind w:left="2160" w:hanging="180"/>
      </w:pPr>
    </w:lvl>
    <w:lvl w:ilvl="3" w:tplc="EA44C30A">
      <w:start w:val="1"/>
      <w:numFmt w:val="decimal"/>
      <w:lvlText w:val="%4."/>
      <w:lvlJc w:val="left"/>
      <w:pPr>
        <w:ind w:left="2880" w:hanging="360"/>
      </w:pPr>
    </w:lvl>
    <w:lvl w:ilvl="4" w:tplc="F7AE613E">
      <w:start w:val="1"/>
      <w:numFmt w:val="lowerLetter"/>
      <w:lvlText w:val="%5."/>
      <w:lvlJc w:val="left"/>
      <w:pPr>
        <w:ind w:left="3600" w:hanging="360"/>
      </w:pPr>
    </w:lvl>
    <w:lvl w:ilvl="5" w:tplc="13BC6336">
      <w:start w:val="1"/>
      <w:numFmt w:val="lowerRoman"/>
      <w:lvlText w:val="%6."/>
      <w:lvlJc w:val="right"/>
      <w:pPr>
        <w:ind w:left="4320" w:hanging="180"/>
      </w:pPr>
    </w:lvl>
    <w:lvl w:ilvl="6" w:tplc="73A629A0">
      <w:start w:val="1"/>
      <w:numFmt w:val="decimal"/>
      <w:lvlText w:val="%7."/>
      <w:lvlJc w:val="left"/>
      <w:pPr>
        <w:ind w:left="5040" w:hanging="360"/>
      </w:pPr>
    </w:lvl>
    <w:lvl w:ilvl="7" w:tplc="692E7C56">
      <w:start w:val="1"/>
      <w:numFmt w:val="lowerLetter"/>
      <w:lvlText w:val="%8."/>
      <w:lvlJc w:val="left"/>
      <w:pPr>
        <w:ind w:left="5760" w:hanging="360"/>
      </w:pPr>
    </w:lvl>
    <w:lvl w:ilvl="8" w:tplc="5B7AC5C0">
      <w:start w:val="1"/>
      <w:numFmt w:val="lowerRoman"/>
      <w:lvlText w:val="%9."/>
      <w:lvlJc w:val="right"/>
      <w:pPr>
        <w:ind w:left="6480" w:hanging="180"/>
      </w:pPr>
    </w:lvl>
  </w:abstractNum>
  <w:abstractNum w:abstractNumId="21" w15:restartNumberingAfterBreak="0">
    <w:nsid w:val="53D268DA"/>
    <w:multiLevelType w:val="hybridMultilevel"/>
    <w:tmpl w:val="D07E1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491131D"/>
    <w:multiLevelType w:val="hybridMultilevel"/>
    <w:tmpl w:val="0B96D336"/>
    <w:lvl w:ilvl="0" w:tplc="DAE4DAAC">
      <w:start w:val="1"/>
      <w:numFmt w:val="decimal"/>
      <w:pStyle w:val="Numreradlista"/>
      <w:lvlText w:val="%1."/>
      <w:lvlJc w:val="left"/>
      <w:pPr>
        <w:ind w:left="425" w:hanging="425"/>
      </w:pPr>
      <w:rPr>
        <w:rFonts w:hint="default"/>
      </w:rPr>
    </w:lvl>
    <w:lvl w:ilvl="1" w:tplc="97CE3760">
      <w:start w:val="1"/>
      <w:numFmt w:val="lowerLetter"/>
      <w:pStyle w:val="Numreradlista2"/>
      <w:lvlText w:val="%2."/>
      <w:lvlJc w:val="left"/>
      <w:pPr>
        <w:ind w:left="850" w:hanging="425"/>
      </w:pPr>
      <w:rPr>
        <w:rFonts w:hint="default"/>
      </w:rPr>
    </w:lvl>
    <w:lvl w:ilvl="2" w:tplc="AB14A822">
      <w:start w:val="1"/>
      <w:numFmt w:val="lowerRoman"/>
      <w:pStyle w:val="Numreradlista3"/>
      <w:lvlText w:val="%3."/>
      <w:lvlJc w:val="left"/>
      <w:pPr>
        <w:ind w:left="1275" w:hanging="425"/>
      </w:pPr>
      <w:rPr>
        <w:rFonts w:hint="default"/>
      </w:rPr>
    </w:lvl>
    <w:lvl w:ilvl="3" w:tplc="A9B623D0">
      <w:start w:val="1"/>
      <w:numFmt w:val="decimal"/>
      <w:pStyle w:val="Numreradlista4"/>
      <w:lvlText w:val="%4."/>
      <w:lvlJc w:val="left"/>
      <w:pPr>
        <w:ind w:left="1700" w:hanging="425"/>
      </w:pPr>
      <w:rPr>
        <w:rFonts w:hint="default"/>
      </w:rPr>
    </w:lvl>
    <w:lvl w:ilvl="4" w:tplc="69CC58E4">
      <w:start w:val="1"/>
      <w:numFmt w:val="lowerLetter"/>
      <w:pStyle w:val="Numreradlista5"/>
      <w:lvlText w:val="%5."/>
      <w:lvlJc w:val="left"/>
      <w:pPr>
        <w:ind w:left="2125" w:hanging="425"/>
      </w:pPr>
      <w:rPr>
        <w:rFonts w:hint="default"/>
      </w:rPr>
    </w:lvl>
    <w:lvl w:ilvl="5" w:tplc="74185B06">
      <w:start w:val="1"/>
      <w:numFmt w:val="lowerRoman"/>
      <w:lvlText w:val="%6."/>
      <w:lvlJc w:val="right"/>
      <w:pPr>
        <w:ind w:left="2550" w:hanging="425"/>
      </w:pPr>
      <w:rPr>
        <w:rFonts w:hint="default"/>
      </w:rPr>
    </w:lvl>
    <w:lvl w:ilvl="6" w:tplc="46BE76D8">
      <w:start w:val="1"/>
      <w:numFmt w:val="decimal"/>
      <w:lvlText w:val="%7."/>
      <w:lvlJc w:val="left"/>
      <w:pPr>
        <w:ind w:left="2975" w:hanging="425"/>
      </w:pPr>
      <w:rPr>
        <w:rFonts w:hint="default"/>
      </w:rPr>
    </w:lvl>
    <w:lvl w:ilvl="7" w:tplc="B3788AFC">
      <w:start w:val="1"/>
      <w:numFmt w:val="lowerLetter"/>
      <w:lvlText w:val="%8."/>
      <w:lvlJc w:val="left"/>
      <w:pPr>
        <w:ind w:left="3400" w:hanging="425"/>
      </w:pPr>
      <w:rPr>
        <w:rFonts w:hint="default"/>
      </w:rPr>
    </w:lvl>
    <w:lvl w:ilvl="8" w:tplc="5886A92C">
      <w:start w:val="1"/>
      <w:numFmt w:val="lowerRoman"/>
      <w:lvlText w:val="%9."/>
      <w:lvlJc w:val="right"/>
      <w:pPr>
        <w:ind w:left="3825" w:hanging="425"/>
      </w:pPr>
      <w:rPr>
        <w:rFonts w:hint="default"/>
      </w:rPr>
    </w:lvl>
  </w:abstractNum>
  <w:abstractNum w:abstractNumId="23" w15:restartNumberingAfterBreak="0">
    <w:nsid w:val="5E081D6E"/>
    <w:multiLevelType w:val="hybridMultilevel"/>
    <w:tmpl w:val="755840E2"/>
    <w:lvl w:ilvl="0" w:tplc="041D0017">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4" w15:restartNumberingAfterBreak="0">
    <w:nsid w:val="64B70E05"/>
    <w:multiLevelType w:val="hybridMultilevel"/>
    <w:tmpl w:val="33D4B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5D32EA5"/>
    <w:multiLevelType w:val="hybridMultilevel"/>
    <w:tmpl w:val="623C308E"/>
    <w:lvl w:ilvl="0" w:tplc="F3128C6C">
      <w:start w:val="2"/>
      <w:numFmt w:val="decimal"/>
      <w:lvlText w:val="%1."/>
      <w:lvlJc w:val="left"/>
      <w:pPr>
        <w:tabs>
          <w:tab w:val="num" w:pos="720"/>
        </w:tabs>
        <w:ind w:left="720" w:hanging="360"/>
      </w:pPr>
    </w:lvl>
    <w:lvl w:ilvl="1" w:tplc="90046FF4" w:tentative="1">
      <w:start w:val="1"/>
      <w:numFmt w:val="decimal"/>
      <w:lvlText w:val="%2."/>
      <w:lvlJc w:val="left"/>
      <w:pPr>
        <w:tabs>
          <w:tab w:val="num" w:pos="1440"/>
        </w:tabs>
        <w:ind w:left="1440" w:hanging="360"/>
      </w:pPr>
    </w:lvl>
    <w:lvl w:ilvl="2" w:tplc="7DE2B810" w:tentative="1">
      <w:start w:val="1"/>
      <w:numFmt w:val="decimal"/>
      <w:lvlText w:val="%3."/>
      <w:lvlJc w:val="left"/>
      <w:pPr>
        <w:tabs>
          <w:tab w:val="num" w:pos="2160"/>
        </w:tabs>
        <w:ind w:left="2160" w:hanging="360"/>
      </w:pPr>
    </w:lvl>
    <w:lvl w:ilvl="3" w:tplc="D25473D6" w:tentative="1">
      <w:start w:val="1"/>
      <w:numFmt w:val="decimal"/>
      <w:lvlText w:val="%4."/>
      <w:lvlJc w:val="left"/>
      <w:pPr>
        <w:tabs>
          <w:tab w:val="num" w:pos="2880"/>
        </w:tabs>
        <w:ind w:left="2880" w:hanging="360"/>
      </w:pPr>
    </w:lvl>
    <w:lvl w:ilvl="4" w:tplc="775C78B4" w:tentative="1">
      <w:start w:val="1"/>
      <w:numFmt w:val="decimal"/>
      <w:lvlText w:val="%5."/>
      <w:lvlJc w:val="left"/>
      <w:pPr>
        <w:tabs>
          <w:tab w:val="num" w:pos="3600"/>
        </w:tabs>
        <w:ind w:left="3600" w:hanging="360"/>
      </w:pPr>
    </w:lvl>
    <w:lvl w:ilvl="5" w:tplc="1BC81C10" w:tentative="1">
      <w:start w:val="1"/>
      <w:numFmt w:val="decimal"/>
      <w:lvlText w:val="%6."/>
      <w:lvlJc w:val="left"/>
      <w:pPr>
        <w:tabs>
          <w:tab w:val="num" w:pos="4320"/>
        </w:tabs>
        <w:ind w:left="4320" w:hanging="360"/>
      </w:pPr>
    </w:lvl>
    <w:lvl w:ilvl="6" w:tplc="D4C42460" w:tentative="1">
      <w:start w:val="1"/>
      <w:numFmt w:val="decimal"/>
      <w:lvlText w:val="%7."/>
      <w:lvlJc w:val="left"/>
      <w:pPr>
        <w:tabs>
          <w:tab w:val="num" w:pos="5040"/>
        </w:tabs>
        <w:ind w:left="5040" w:hanging="360"/>
      </w:pPr>
    </w:lvl>
    <w:lvl w:ilvl="7" w:tplc="F78A2E86" w:tentative="1">
      <w:start w:val="1"/>
      <w:numFmt w:val="decimal"/>
      <w:lvlText w:val="%8."/>
      <w:lvlJc w:val="left"/>
      <w:pPr>
        <w:tabs>
          <w:tab w:val="num" w:pos="5760"/>
        </w:tabs>
        <w:ind w:left="5760" w:hanging="360"/>
      </w:pPr>
    </w:lvl>
    <w:lvl w:ilvl="8" w:tplc="4CBE7548" w:tentative="1">
      <w:start w:val="1"/>
      <w:numFmt w:val="decimal"/>
      <w:lvlText w:val="%9."/>
      <w:lvlJc w:val="left"/>
      <w:pPr>
        <w:tabs>
          <w:tab w:val="num" w:pos="6480"/>
        </w:tabs>
        <w:ind w:left="6480" w:hanging="360"/>
      </w:pPr>
    </w:lvl>
  </w:abstractNum>
  <w:abstractNum w:abstractNumId="26" w15:restartNumberingAfterBreak="0">
    <w:nsid w:val="68A67F04"/>
    <w:multiLevelType w:val="hybridMultilevel"/>
    <w:tmpl w:val="8B92E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1225F5"/>
    <w:multiLevelType w:val="hybridMultilevel"/>
    <w:tmpl w:val="C1928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2EE6207"/>
    <w:multiLevelType w:val="multilevel"/>
    <w:tmpl w:val="E53A61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4B5C04"/>
    <w:multiLevelType w:val="hybridMultilevel"/>
    <w:tmpl w:val="3CA270E2"/>
    <w:lvl w:ilvl="0" w:tplc="041D0017">
      <w:start w:val="1"/>
      <w:numFmt w:val="lowerLetter"/>
      <w:lvlText w:val="%1)"/>
      <w:lvlJc w:val="left"/>
      <w:pPr>
        <w:ind w:left="502"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0" w15:restartNumberingAfterBreak="0">
    <w:nsid w:val="7D614DFE"/>
    <w:multiLevelType w:val="hybridMultilevel"/>
    <w:tmpl w:val="DF30E090"/>
    <w:lvl w:ilvl="0" w:tplc="8DE03B1E">
      <w:start w:val="1"/>
      <w:numFmt w:val="bullet"/>
      <w:lvlText w:val=""/>
      <w:lvlJc w:val="left"/>
      <w:pPr>
        <w:ind w:left="945" w:hanging="1305"/>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8"/>
  </w:num>
  <w:num w:numId="14">
    <w:abstractNumId w:val="13"/>
  </w:num>
  <w:num w:numId="15">
    <w:abstractNumId w:val="22"/>
  </w:num>
  <w:num w:numId="16">
    <w:abstractNumId w:val="20"/>
  </w:num>
  <w:num w:numId="17">
    <w:abstractNumId w:val="10"/>
  </w:num>
  <w:num w:numId="18">
    <w:abstractNumId w:val="29"/>
  </w:num>
  <w:num w:numId="19">
    <w:abstractNumId w:val="23"/>
  </w:num>
  <w:num w:numId="20">
    <w:abstractNumId w:val="19"/>
  </w:num>
  <w:num w:numId="21">
    <w:abstractNumId w:val="27"/>
  </w:num>
  <w:num w:numId="22">
    <w:abstractNumId w:val="26"/>
  </w:num>
  <w:num w:numId="23">
    <w:abstractNumId w:val="24"/>
  </w:num>
  <w:num w:numId="24">
    <w:abstractNumId w:val="21"/>
  </w:num>
  <w:num w:numId="25">
    <w:abstractNumId w:val="14"/>
  </w:num>
  <w:num w:numId="26">
    <w:abstractNumId w:val="25"/>
  </w:num>
  <w:num w:numId="27">
    <w:abstractNumId w:val="12"/>
  </w:num>
  <w:num w:numId="28">
    <w:abstractNumId w:val="28"/>
  </w:num>
  <w:num w:numId="29">
    <w:abstractNumId w:val="30"/>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49"/>
    <w:rsid w:val="000026BC"/>
    <w:rsid w:val="00005039"/>
    <w:rsid w:val="000057F4"/>
    <w:rsid w:val="00006D95"/>
    <w:rsid w:val="0001076A"/>
    <w:rsid w:val="00033458"/>
    <w:rsid w:val="00035900"/>
    <w:rsid w:val="00036DCC"/>
    <w:rsid w:val="00040772"/>
    <w:rsid w:val="00041C3C"/>
    <w:rsid w:val="00043AB0"/>
    <w:rsid w:val="00043C5F"/>
    <w:rsid w:val="00050E1D"/>
    <w:rsid w:val="000563D7"/>
    <w:rsid w:val="000616EA"/>
    <w:rsid w:val="0006229E"/>
    <w:rsid w:val="00062B14"/>
    <w:rsid w:val="000659A5"/>
    <w:rsid w:val="000665F6"/>
    <w:rsid w:val="00066877"/>
    <w:rsid w:val="00073DEB"/>
    <w:rsid w:val="0008040E"/>
    <w:rsid w:val="0008311A"/>
    <w:rsid w:val="00083A1F"/>
    <w:rsid w:val="0009507C"/>
    <w:rsid w:val="000972ED"/>
    <w:rsid w:val="000973D9"/>
    <w:rsid w:val="000A063D"/>
    <w:rsid w:val="000A06F2"/>
    <w:rsid w:val="000A11DE"/>
    <w:rsid w:val="000A24B4"/>
    <w:rsid w:val="000A2A02"/>
    <w:rsid w:val="000B19A7"/>
    <w:rsid w:val="000C5F60"/>
    <w:rsid w:val="000C67D7"/>
    <w:rsid w:val="000D7A86"/>
    <w:rsid w:val="000D7B39"/>
    <w:rsid w:val="000E5EA4"/>
    <w:rsid w:val="000E75E6"/>
    <w:rsid w:val="000F045D"/>
    <w:rsid w:val="000F4D6F"/>
    <w:rsid w:val="000F58C3"/>
    <w:rsid w:val="0010354A"/>
    <w:rsid w:val="00103E27"/>
    <w:rsid w:val="00104BEA"/>
    <w:rsid w:val="001050E3"/>
    <w:rsid w:val="00107CC1"/>
    <w:rsid w:val="0011048D"/>
    <w:rsid w:val="00123FF0"/>
    <w:rsid w:val="001255C2"/>
    <w:rsid w:val="00126E65"/>
    <w:rsid w:val="00127DA6"/>
    <w:rsid w:val="00134DAA"/>
    <w:rsid w:val="00136657"/>
    <w:rsid w:val="00141660"/>
    <w:rsid w:val="0014709A"/>
    <w:rsid w:val="00150977"/>
    <w:rsid w:val="00151518"/>
    <w:rsid w:val="00160400"/>
    <w:rsid w:val="00162F35"/>
    <w:rsid w:val="001674B6"/>
    <w:rsid w:val="0017251F"/>
    <w:rsid w:val="00172971"/>
    <w:rsid w:val="0017756B"/>
    <w:rsid w:val="00180CF2"/>
    <w:rsid w:val="00181212"/>
    <w:rsid w:val="0018334F"/>
    <w:rsid w:val="00185270"/>
    <w:rsid w:val="0019230A"/>
    <w:rsid w:val="00194334"/>
    <w:rsid w:val="001A1AED"/>
    <w:rsid w:val="001A203E"/>
    <w:rsid w:val="001A2330"/>
    <w:rsid w:val="001A2FE1"/>
    <w:rsid w:val="001A3330"/>
    <w:rsid w:val="001A3D1A"/>
    <w:rsid w:val="001A6F7B"/>
    <w:rsid w:val="001B5D3E"/>
    <w:rsid w:val="001C23DE"/>
    <w:rsid w:val="001C520B"/>
    <w:rsid w:val="001C698C"/>
    <w:rsid w:val="001D5D56"/>
    <w:rsid w:val="001D7518"/>
    <w:rsid w:val="001E28F2"/>
    <w:rsid w:val="001E58B5"/>
    <w:rsid w:val="001F0A2B"/>
    <w:rsid w:val="001F7B36"/>
    <w:rsid w:val="0020073F"/>
    <w:rsid w:val="0020377D"/>
    <w:rsid w:val="00204CC0"/>
    <w:rsid w:val="00205BE1"/>
    <w:rsid w:val="00211107"/>
    <w:rsid w:val="002131DD"/>
    <w:rsid w:val="002158D8"/>
    <w:rsid w:val="00221CE4"/>
    <w:rsid w:val="00223EDC"/>
    <w:rsid w:val="00224F8A"/>
    <w:rsid w:val="002316EE"/>
    <w:rsid w:val="002338D1"/>
    <w:rsid w:val="002363ED"/>
    <w:rsid w:val="00242B2A"/>
    <w:rsid w:val="0024404B"/>
    <w:rsid w:val="00244C04"/>
    <w:rsid w:val="00245CB9"/>
    <w:rsid w:val="002475BC"/>
    <w:rsid w:val="00251AD9"/>
    <w:rsid w:val="002522B3"/>
    <w:rsid w:val="0025268C"/>
    <w:rsid w:val="002528E9"/>
    <w:rsid w:val="00253E56"/>
    <w:rsid w:val="00256199"/>
    <w:rsid w:val="002573DC"/>
    <w:rsid w:val="00274A88"/>
    <w:rsid w:val="0027652A"/>
    <w:rsid w:val="00276A16"/>
    <w:rsid w:val="00281D83"/>
    <w:rsid w:val="00282BCD"/>
    <w:rsid w:val="00285D7A"/>
    <w:rsid w:val="002925A2"/>
    <w:rsid w:val="002A2F6E"/>
    <w:rsid w:val="002A3261"/>
    <w:rsid w:val="002A5144"/>
    <w:rsid w:val="002B2147"/>
    <w:rsid w:val="002B366E"/>
    <w:rsid w:val="002C02E8"/>
    <w:rsid w:val="002C0FD8"/>
    <w:rsid w:val="002C5319"/>
    <w:rsid w:val="002D1983"/>
    <w:rsid w:val="002D215D"/>
    <w:rsid w:val="002D6E0D"/>
    <w:rsid w:val="002E317B"/>
    <w:rsid w:val="002E7B4A"/>
    <w:rsid w:val="002F2BBA"/>
    <w:rsid w:val="002F415B"/>
    <w:rsid w:val="002F4EDB"/>
    <w:rsid w:val="0030102F"/>
    <w:rsid w:val="00301AFE"/>
    <w:rsid w:val="003057A6"/>
    <w:rsid w:val="0031170F"/>
    <w:rsid w:val="00312F5A"/>
    <w:rsid w:val="00313B63"/>
    <w:rsid w:val="0031518B"/>
    <w:rsid w:val="00315E0E"/>
    <w:rsid w:val="003216F3"/>
    <w:rsid w:val="0032309A"/>
    <w:rsid w:val="00324A14"/>
    <w:rsid w:val="003252D9"/>
    <w:rsid w:val="00332307"/>
    <w:rsid w:val="00345A58"/>
    <w:rsid w:val="003505C0"/>
    <w:rsid w:val="003536F9"/>
    <w:rsid w:val="003553ED"/>
    <w:rsid w:val="00357426"/>
    <w:rsid w:val="00357AA8"/>
    <w:rsid w:val="00362324"/>
    <w:rsid w:val="00363514"/>
    <w:rsid w:val="00363B9F"/>
    <w:rsid w:val="0036541D"/>
    <w:rsid w:val="00365CE2"/>
    <w:rsid w:val="00371577"/>
    <w:rsid w:val="00374EE0"/>
    <w:rsid w:val="003843E3"/>
    <w:rsid w:val="003848CA"/>
    <w:rsid w:val="00386EB7"/>
    <w:rsid w:val="003914D8"/>
    <w:rsid w:val="00395A4E"/>
    <w:rsid w:val="00396810"/>
    <w:rsid w:val="003A11EE"/>
    <w:rsid w:val="003A4D34"/>
    <w:rsid w:val="003A557F"/>
    <w:rsid w:val="003A5973"/>
    <w:rsid w:val="003A6858"/>
    <w:rsid w:val="003A7397"/>
    <w:rsid w:val="003B4084"/>
    <w:rsid w:val="003C65B4"/>
    <w:rsid w:val="003D1B7E"/>
    <w:rsid w:val="003D3DB2"/>
    <w:rsid w:val="003E57E7"/>
    <w:rsid w:val="003E7B1A"/>
    <w:rsid w:val="003F22C2"/>
    <w:rsid w:val="003F41CC"/>
    <w:rsid w:val="003F6F2B"/>
    <w:rsid w:val="003F7DB9"/>
    <w:rsid w:val="004033E4"/>
    <w:rsid w:val="004075F6"/>
    <w:rsid w:val="004116D5"/>
    <w:rsid w:val="004176F6"/>
    <w:rsid w:val="00417AFC"/>
    <w:rsid w:val="00417BAB"/>
    <w:rsid w:val="00421110"/>
    <w:rsid w:val="00421F85"/>
    <w:rsid w:val="00421FC0"/>
    <w:rsid w:val="00421FF6"/>
    <w:rsid w:val="00423713"/>
    <w:rsid w:val="00423D2D"/>
    <w:rsid w:val="00430FE3"/>
    <w:rsid w:val="00440998"/>
    <w:rsid w:val="00442001"/>
    <w:rsid w:val="004444F7"/>
    <w:rsid w:val="00447F37"/>
    <w:rsid w:val="004517B8"/>
    <w:rsid w:val="00451ED4"/>
    <w:rsid w:val="004544E2"/>
    <w:rsid w:val="00454836"/>
    <w:rsid w:val="0046127C"/>
    <w:rsid w:val="00466673"/>
    <w:rsid w:val="00471E99"/>
    <w:rsid w:val="004750D3"/>
    <w:rsid w:val="00480B2E"/>
    <w:rsid w:val="0048152A"/>
    <w:rsid w:val="00484603"/>
    <w:rsid w:val="004853FB"/>
    <w:rsid w:val="004918A3"/>
    <w:rsid w:val="004927EB"/>
    <w:rsid w:val="00494D14"/>
    <w:rsid w:val="004975B1"/>
    <w:rsid w:val="004A5EBF"/>
    <w:rsid w:val="004A7393"/>
    <w:rsid w:val="004B0A4C"/>
    <w:rsid w:val="004B2936"/>
    <w:rsid w:val="004B53F4"/>
    <w:rsid w:val="004B55BA"/>
    <w:rsid w:val="004B5AC4"/>
    <w:rsid w:val="004B7AD3"/>
    <w:rsid w:val="004C1A0D"/>
    <w:rsid w:val="004C61FD"/>
    <w:rsid w:val="004C76B1"/>
    <w:rsid w:val="004D35B5"/>
    <w:rsid w:val="004E0A37"/>
    <w:rsid w:val="004F1EEA"/>
    <w:rsid w:val="004F2AD6"/>
    <w:rsid w:val="004F45AC"/>
    <w:rsid w:val="004F4DE2"/>
    <w:rsid w:val="00500BF5"/>
    <w:rsid w:val="00510253"/>
    <w:rsid w:val="00511E1D"/>
    <w:rsid w:val="0051231A"/>
    <w:rsid w:val="00514612"/>
    <w:rsid w:val="00516837"/>
    <w:rsid w:val="00520828"/>
    <w:rsid w:val="00521CE1"/>
    <w:rsid w:val="005222EF"/>
    <w:rsid w:val="00524C45"/>
    <w:rsid w:val="00525EE0"/>
    <w:rsid w:val="00527F86"/>
    <w:rsid w:val="00545F8D"/>
    <w:rsid w:val="005524F9"/>
    <w:rsid w:val="00556058"/>
    <w:rsid w:val="0056434B"/>
    <w:rsid w:val="005714BC"/>
    <w:rsid w:val="00571523"/>
    <w:rsid w:val="00572D30"/>
    <w:rsid w:val="005750D0"/>
    <w:rsid w:val="00575C2F"/>
    <w:rsid w:val="00576C26"/>
    <w:rsid w:val="00580356"/>
    <w:rsid w:val="00580A48"/>
    <w:rsid w:val="00581710"/>
    <w:rsid w:val="005822DC"/>
    <w:rsid w:val="0058339E"/>
    <w:rsid w:val="0058667D"/>
    <w:rsid w:val="00592E05"/>
    <w:rsid w:val="005A0FC6"/>
    <w:rsid w:val="005A1E88"/>
    <w:rsid w:val="005A3BDF"/>
    <w:rsid w:val="005B2C85"/>
    <w:rsid w:val="005B3933"/>
    <w:rsid w:val="005C0AC2"/>
    <w:rsid w:val="005C184B"/>
    <w:rsid w:val="005C5796"/>
    <w:rsid w:val="005C6F4D"/>
    <w:rsid w:val="005D3D9C"/>
    <w:rsid w:val="005D4FF4"/>
    <w:rsid w:val="005D7DB0"/>
    <w:rsid w:val="005E0593"/>
    <w:rsid w:val="005E47EA"/>
    <w:rsid w:val="005E52E4"/>
    <w:rsid w:val="005E5EFB"/>
    <w:rsid w:val="005F06C5"/>
    <w:rsid w:val="005F5614"/>
    <w:rsid w:val="005F5B79"/>
    <w:rsid w:val="006027FD"/>
    <w:rsid w:val="00604ACF"/>
    <w:rsid w:val="0060529F"/>
    <w:rsid w:val="006121DD"/>
    <w:rsid w:val="00612B91"/>
    <w:rsid w:val="006161B1"/>
    <w:rsid w:val="00616934"/>
    <w:rsid w:val="00616ED6"/>
    <w:rsid w:val="00621962"/>
    <w:rsid w:val="00624043"/>
    <w:rsid w:val="006245F3"/>
    <w:rsid w:val="006249DF"/>
    <w:rsid w:val="00625B9D"/>
    <w:rsid w:val="00625DB2"/>
    <w:rsid w:val="00625E01"/>
    <w:rsid w:val="00626652"/>
    <w:rsid w:val="00630D75"/>
    <w:rsid w:val="00632634"/>
    <w:rsid w:val="0063362E"/>
    <w:rsid w:val="006372B5"/>
    <w:rsid w:val="00637FE1"/>
    <w:rsid w:val="00643DF1"/>
    <w:rsid w:val="0064578D"/>
    <w:rsid w:val="00646D0E"/>
    <w:rsid w:val="00650804"/>
    <w:rsid w:val="006555B6"/>
    <w:rsid w:val="0065595E"/>
    <w:rsid w:val="0065695D"/>
    <w:rsid w:val="00661063"/>
    <w:rsid w:val="00661F78"/>
    <w:rsid w:val="006779B9"/>
    <w:rsid w:val="00680B1E"/>
    <w:rsid w:val="0068161E"/>
    <w:rsid w:val="00681E7C"/>
    <w:rsid w:val="00682C48"/>
    <w:rsid w:val="00683F70"/>
    <w:rsid w:val="0068558D"/>
    <w:rsid w:val="006858F7"/>
    <w:rsid w:val="00693485"/>
    <w:rsid w:val="00694719"/>
    <w:rsid w:val="0069689F"/>
    <w:rsid w:val="0069785B"/>
    <w:rsid w:val="006A2DDC"/>
    <w:rsid w:val="006A5102"/>
    <w:rsid w:val="006A571C"/>
    <w:rsid w:val="006A7DCE"/>
    <w:rsid w:val="006B0395"/>
    <w:rsid w:val="006B099D"/>
    <w:rsid w:val="006B0E75"/>
    <w:rsid w:val="006B1C9A"/>
    <w:rsid w:val="006B4E83"/>
    <w:rsid w:val="006B7BDE"/>
    <w:rsid w:val="006C2145"/>
    <w:rsid w:val="006C27FB"/>
    <w:rsid w:val="006C3AA4"/>
    <w:rsid w:val="006C5977"/>
    <w:rsid w:val="006D0C57"/>
    <w:rsid w:val="006D4540"/>
    <w:rsid w:val="006D58D6"/>
    <w:rsid w:val="006E2E6A"/>
    <w:rsid w:val="006E574C"/>
    <w:rsid w:val="006F0441"/>
    <w:rsid w:val="006F15D2"/>
    <w:rsid w:val="006F2E24"/>
    <w:rsid w:val="006F32C9"/>
    <w:rsid w:val="006F5599"/>
    <w:rsid w:val="00703F14"/>
    <w:rsid w:val="00711A6C"/>
    <w:rsid w:val="00712769"/>
    <w:rsid w:val="00720965"/>
    <w:rsid w:val="0072489C"/>
    <w:rsid w:val="0072528D"/>
    <w:rsid w:val="007269F3"/>
    <w:rsid w:val="00731CA6"/>
    <w:rsid w:val="0073789D"/>
    <w:rsid w:val="007419C8"/>
    <w:rsid w:val="0074213F"/>
    <w:rsid w:val="0074665F"/>
    <w:rsid w:val="00746864"/>
    <w:rsid w:val="00755789"/>
    <w:rsid w:val="00756331"/>
    <w:rsid w:val="007614CE"/>
    <w:rsid w:val="00761CBB"/>
    <w:rsid w:val="00763448"/>
    <w:rsid w:val="00766448"/>
    <w:rsid w:val="007667E7"/>
    <w:rsid w:val="00770D39"/>
    <w:rsid w:val="007775F0"/>
    <w:rsid w:val="00785355"/>
    <w:rsid w:val="00787013"/>
    <w:rsid w:val="0079502D"/>
    <w:rsid w:val="00796096"/>
    <w:rsid w:val="007A3060"/>
    <w:rsid w:val="007A418B"/>
    <w:rsid w:val="007A528E"/>
    <w:rsid w:val="007A5B32"/>
    <w:rsid w:val="007A7EEE"/>
    <w:rsid w:val="007B2172"/>
    <w:rsid w:val="007B5D8D"/>
    <w:rsid w:val="007B6F5D"/>
    <w:rsid w:val="007C078A"/>
    <w:rsid w:val="007C1EB4"/>
    <w:rsid w:val="007C47A8"/>
    <w:rsid w:val="007C68EA"/>
    <w:rsid w:val="007D1A49"/>
    <w:rsid w:val="007E0AA1"/>
    <w:rsid w:val="00801941"/>
    <w:rsid w:val="00801D68"/>
    <w:rsid w:val="008038D0"/>
    <w:rsid w:val="0080428D"/>
    <w:rsid w:val="00805856"/>
    <w:rsid w:val="00806EDA"/>
    <w:rsid w:val="0080720B"/>
    <w:rsid w:val="008103B7"/>
    <w:rsid w:val="008156EA"/>
    <w:rsid w:val="0081738D"/>
    <w:rsid w:val="0082241F"/>
    <w:rsid w:val="00823A96"/>
    <w:rsid w:val="0082490A"/>
    <w:rsid w:val="008272B9"/>
    <w:rsid w:val="00830554"/>
    <w:rsid w:val="00830CE9"/>
    <w:rsid w:val="008318C0"/>
    <w:rsid w:val="00835ADC"/>
    <w:rsid w:val="008364EF"/>
    <w:rsid w:val="00840916"/>
    <w:rsid w:val="00840D6C"/>
    <w:rsid w:val="00840E88"/>
    <w:rsid w:val="00855B92"/>
    <w:rsid w:val="00856EEB"/>
    <w:rsid w:val="008575B7"/>
    <w:rsid w:val="008600C3"/>
    <w:rsid w:val="00862666"/>
    <w:rsid w:val="00862F3E"/>
    <w:rsid w:val="0086625C"/>
    <w:rsid w:val="0086794E"/>
    <w:rsid w:val="00867A30"/>
    <w:rsid w:val="008801BB"/>
    <w:rsid w:val="00881999"/>
    <w:rsid w:val="00883962"/>
    <w:rsid w:val="00884E82"/>
    <w:rsid w:val="0089217F"/>
    <w:rsid w:val="00892DD1"/>
    <w:rsid w:val="00892FB9"/>
    <w:rsid w:val="00893049"/>
    <w:rsid w:val="00894AA8"/>
    <w:rsid w:val="008A0098"/>
    <w:rsid w:val="008A00B7"/>
    <w:rsid w:val="008A1201"/>
    <w:rsid w:val="008A6567"/>
    <w:rsid w:val="008A6BAC"/>
    <w:rsid w:val="008B0B60"/>
    <w:rsid w:val="008C011A"/>
    <w:rsid w:val="008C27E1"/>
    <w:rsid w:val="008C3384"/>
    <w:rsid w:val="008C5B61"/>
    <w:rsid w:val="008D11C3"/>
    <w:rsid w:val="008D5D6A"/>
    <w:rsid w:val="008D5FE1"/>
    <w:rsid w:val="008D752A"/>
    <w:rsid w:val="008E1C62"/>
    <w:rsid w:val="008E2DFB"/>
    <w:rsid w:val="008E3174"/>
    <w:rsid w:val="008E38B3"/>
    <w:rsid w:val="008F0004"/>
    <w:rsid w:val="008F15A1"/>
    <w:rsid w:val="008F6705"/>
    <w:rsid w:val="008F6A50"/>
    <w:rsid w:val="00900175"/>
    <w:rsid w:val="009029A5"/>
    <w:rsid w:val="00921396"/>
    <w:rsid w:val="009214DE"/>
    <w:rsid w:val="0092523B"/>
    <w:rsid w:val="00931021"/>
    <w:rsid w:val="00932BBE"/>
    <w:rsid w:val="009357BA"/>
    <w:rsid w:val="0095134E"/>
    <w:rsid w:val="00951DB0"/>
    <w:rsid w:val="00955E17"/>
    <w:rsid w:val="00965F93"/>
    <w:rsid w:val="00970EE7"/>
    <w:rsid w:val="009711E3"/>
    <w:rsid w:val="00975ECE"/>
    <w:rsid w:val="00976B79"/>
    <w:rsid w:val="0097711F"/>
    <w:rsid w:val="009773A2"/>
    <w:rsid w:val="00980349"/>
    <w:rsid w:val="00981CD0"/>
    <w:rsid w:val="009826E5"/>
    <w:rsid w:val="00982928"/>
    <w:rsid w:val="0098550F"/>
    <w:rsid w:val="00990087"/>
    <w:rsid w:val="009936D6"/>
    <w:rsid w:val="00995D54"/>
    <w:rsid w:val="009A034D"/>
    <w:rsid w:val="009A3C19"/>
    <w:rsid w:val="009A7112"/>
    <w:rsid w:val="009B2909"/>
    <w:rsid w:val="009B2A6B"/>
    <w:rsid w:val="009C0674"/>
    <w:rsid w:val="009C5CA1"/>
    <w:rsid w:val="009C65C5"/>
    <w:rsid w:val="009D2EDE"/>
    <w:rsid w:val="009D4F52"/>
    <w:rsid w:val="009D5D48"/>
    <w:rsid w:val="009D6C99"/>
    <w:rsid w:val="009E232F"/>
    <w:rsid w:val="009E2BF8"/>
    <w:rsid w:val="009E5389"/>
    <w:rsid w:val="009E5FEF"/>
    <w:rsid w:val="009F339F"/>
    <w:rsid w:val="009F3FCB"/>
    <w:rsid w:val="009F62F9"/>
    <w:rsid w:val="009F6991"/>
    <w:rsid w:val="009F727E"/>
    <w:rsid w:val="00A00368"/>
    <w:rsid w:val="00A024F7"/>
    <w:rsid w:val="00A0285F"/>
    <w:rsid w:val="00A06A01"/>
    <w:rsid w:val="00A11DBF"/>
    <w:rsid w:val="00A21561"/>
    <w:rsid w:val="00A215F2"/>
    <w:rsid w:val="00A22666"/>
    <w:rsid w:val="00A41C06"/>
    <w:rsid w:val="00A43A11"/>
    <w:rsid w:val="00A44E73"/>
    <w:rsid w:val="00A4678A"/>
    <w:rsid w:val="00A47316"/>
    <w:rsid w:val="00A52441"/>
    <w:rsid w:val="00A5582E"/>
    <w:rsid w:val="00A565FF"/>
    <w:rsid w:val="00A601C1"/>
    <w:rsid w:val="00A62977"/>
    <w:rsid w:val="00A629D1"/>
    <w:rsid w:val="00A656F3"/>
    <w:rsid w:val="00A665EB"/>
    <w:rsid w:val="00A666C6"/>
    <w:rsid w:val="00A720BA"/>
    <w:rsid w:val="00A74C72"/>
    <w:rsid w:val="00A75A00"/>
    <w:rsid w:val="00A75DF3"/>
    <w:rsid w:val="00A80E57"/>
    <w:rsid w:val="00A8122D"/>
    <w:rsid w:val="00A952D6"/>
    <w:rsid w:val="00A9545A"/>
    <w:rsid w:val="00A96F59"/>
    <w:rsid w:val="00A976DB"/>
    <w:rsid w:val="00AA0E59"/>
    <w:rsid w:val="00AA1379"/>
    <w:rsid w:val="00AA4418"/>
    <w:rsid w:val="00AA7245"/>
    <w:rsid w:val="00AB00C2"/>
    <w:rsid w:val="00AB1832"/>
    <w:rsid w:val="00AB2E0E"/>
    <w:rsid w:val="00AB3D7F"/>
    <w:rsid w:val="00AB541D"/>
    <w:rsid w:val="00AC16F2"/>
    <w:rsid w:val="00AC5D6E"/>
    <w:rsid w:val="00AC682C"/>
    <w:rsid w:val="00AD0E51"/>
    <w:rsid w:val="00AD1846"/>
    <w:rsid w:val="00AD216E"/>
    <w:rsid w:val="00AD7773"/>
    <w:rsid w:val="00AF207F"/>
    <w:rsid w:val="00AF6A87"/>
    <w:rsid w:val="00AF710D"/>
    <w:rsid w:val="00B01624"/>
    <w:rsid w:val="00B0284A"/>
    <w:rsid w:val="00B03A23"/>
    <w:rsid w:val="00B043AF"/>
    <w:rsid w:val="00B077BA"/>
    <w:rsid w:val="00B12136"/>
    <w:rsid w:val="00B13AA8"/>
    <w:rsid w:val="00B1487C"/>
    <w:rsid w:val="00B15BA8"/>
    <w:rsid w:val="00B17BAC"/>
    <w:rsid w:val="00B21383"/>
    <w:rsid w:val="00B23860"/>
    <w:rsid w:val="00B24F00"/>
    <w:rsid w:val="00B25D38"/>
    <w:rsid w:val="00B26A66"/>
    <w:rsid w:val="00B31E21"/>
    <w:rsid w:val="00B41D54"/>
    <w:rsid w:val="00B42EDF"/>
    <w:rsid w:val="00B43885"/>
    <w:rsid w:val="00B449C3"/>
    <w:rsid w:val="00B46273"/>
    <w:rsid w:val="00B467C6"/>
    <w:rsid w:val="00B46EF0"/>
    <w:rsid w:val="00B50F58"/>
    <w:rsid w:val="00B52517"/>
    <w:rsid w:val="00B549DB"/>
    <w:rsid w:val="00B55A90"/>
    <w:rsid w:val="00B55C58"/>
    <w:rsid w:val="00B57F6D"/>
    <w:rsid w:val="00B6360A"/>
    <w:rsid w:val="00B66391"/>
    <w:rsid w:val="00B668B4"/>
    <w:rsid w:val="00B70042"/>
    <w:rsid w:val="00B76236"/>
    <w:rsid w:val="00B76FBF"/>
    <w:rsid w:val="00B81A8B"/>
    <w:rsid w:val="00B8605A"/>
    <w:rsid w:val="00B86541"/>
    <w:rsid w:val="00B92105"/>
    <w:rsid w:val="00B9590B"/>
    <w:rsid w:val="00B95B75"/>
    <w:rsid w:val="00B97D30"/>
    <w:rsid w:val="00BA0000"/>
    <w:rsid w:val="00BA0E61"/>
    <w:rsid w:val="00BA64CB"/>
    <w:rsid w:val="00BB0783"/>
    <w:rsid w:val="00BB084C"/>
    <w:rsid w:val="00BB1267"/>
    <w:rsid w:val="00BC1687"/>
    <w:rsid w:val="00BC62C4"/>
    <w:rsid w:val="00BD2D27"/>
    <w:rsid w:val="00BD69EE"/>
    <w:rsid w:val="00BE5B40"/>
    <w:rsid w:val="00BF15CB"/>
    <w:rsid w:val="00BF1623"/>
    <w:rsid w:val="00BF1806"/>
    <w:rsid w:val="00BF1CCC"/>
    <w:rsid w:val="00BF310D"/>
    <w:rsid w:val="00C00F49"/>
    <w:rsid w:val="00C07B3C"/>
    <w:rsid w:val="00C13949"/>
    <w:rsid w:val="00C15D59"/>
    <w:rsid w:val="00C2173B"/>
    <w:rsid w:val="00C2208B"/>
    <w:rsid w:val="00C22647"/>
    <w:rsid w:val="00C23AF2"/>
    <w:rsid w:val="00C313DE"/>
    <w:rsid w:val="00C31B06"/>
    <w:rsid w:val="00C33290"/>
    <w:rsid w:val="00C34331"/>
    <w:rsid w:val="00C3541F"/>
    <w:rsid w:val="00C412F5"/>
    <w:rsid w:val="00C43AFB"/>
    <w:rsid w:val="00C4793A"/>
    <w:rsid w:val="00C51F00"/>
    <w:rsid w:val="00C52EC4"/>
    <w:rsid w:val="00C543C4"/>
    <w:rsid w:val="00C55D2A"/>
    <w:rsid w:val="00C642D9"/>
    <w:rsid w:val="00C65F66"/>
    <w:rsid w:val="00C71606"/>
    <w:rsid w:val="00C72A53"/>
    <w:rsid w:val="00C72F0F"/>
    <w:rsid w:val="00C766E7"/>
    <w:rsid w:val="00C77059"/>
    <w:rsid w:val="00C77F77"/>
    <w:rsid w:val="00C8376F"/>
    <w:rsid w:val="00C8411E"/>
    <w:rsid w:val="00C852D4"/>
    <w:rsid w:val="00C85B6F"/>
    <w:rsid w:val="00C8779B"/>
    <w:rsid w:val="00C94FE9"/>
    <w:rsid w:val="00C95BF7"/>
    <w:rsid w:val="00CA5ACF"/>
    <w:rsid w:val="00CA6837"/>
    <w:rsid w:val="00CB0648"/>
    <w:rsid w:val="00CB0868"/>
    <w:rsid w:val="00CB3D94"/>
    <w:rsid w:val="00CB7169"/>
    <w:rsid w:val="00CC11D1"/>
    <w:rsid w:val="00CC4451"/>
    <w:rsid w:val="00CC6739"/>
    <w:rsid w:val="00CC6991"/>
    <w:rsid w:val="00CC7A52"/>
    <w:rsid w:val="00CD1A5D"/>
    <w:rsid w:val="00CD72AF"/>
    <w:rsid w:val="00CD7D6B"/>
    <w:rsid w:val="00CE4605"/>
    <w:rsid w:val="00CF2E5C"/>
    <w:rsid w:val="00CF2EB9"/>
    <w:rsid w:val="00CF73FD"/>
    <w:rsid w:val="00D015C0"/>
    <w:rsid w:val="00D0454D"/>
    <w:rsid w:val="00D0551D"/>
    <w:rsid w:val="00D1065C"/>
    <w:rsid w:val="00D118F6"/>
    <w:rsid w:val="00D15329"/>
    <w:rsid w:val="00D153A6"/>
    <w:rsid w:val="00D154FE"/>
    <w:rsid w:val="00D159A7"/>
    <w:rsid w:val="00D1661F"/>
    <w:rsid w:val="00D211CF"/>
    <w:rsid w:val="00D22306"/>
    <w:rsid w:val="00D22737"/>
    <w:rsid w:val="00D22D2C"/>
    <w:rsid w:val="00D24F85"/>
    <w:rsid w:val="00D2506C"/>
    <w:rsid w:val="00D324FD"/>
    <w:rsid w:val="00D3256B"/>
    <w:rsid w:val="00D35710"/>
    <w:rsid w:val="00D43DD7"/>
    <w:rsid w:val="00D46611"/>
    <w:rsid w:val="00D466A7"/>
    <w:rsid w:val="00D472C8"/>
    <w:rsid w:val="00D479D7"/>
    <w:rsid w:val="00D53BEE"/>
    <w:rsid w:val="00D54F06"/>
    <w:rsid w:val="00D657B5"/>
    <w:rsid w:val="00D70961"/>
    <w:rsid w:val="00D83DCA"/>
    <w:rsid w:val="00D86DA7"/>
    <w:rsid w:val="00D94F64"/>
    <w:rsid w:val="00D97404"/>
    <w:rsid w:val="00DA0FCA"/>
    <w:rsid w:val="00DA6E05"/>
    <w:rsid w:val="00DA6EA5"/>
    <w:rsid w:val="00DB3104"/>
    <w:rsid w:val="00DB3B0E"/>
    <w:rsid w:val="00DC02D1"/>
    <w:rsid w:val="00DD085A"/>
    <w:rsid w:val="00DD46AF"/>
    <w:rsid w:val="00DD7259"/>
    <w:rsid w:val="00DE18A0"/>
    <w:rsid w:val="00DE21BF"/>
    <w:rsid w:val="00DE2EE8"/>
    <w:rsid w:val="00DE3652"/>
    <w:rsid w:val="00DE44FF"/>
    <w:rsid w:val="00DE6527"/>
    <w:rsid w:val="00DF1CF5"/>
    <w:rsid w:val="00DF1F4D"/>
    <w:rsid w:val="00DF24CB"/>
    <w:rsid w:val="00DF27BF"/>
    <w:rsid w:val="00DF7D87"/>
    <w:rsid w:val="00E01D2F"/>
    <w:rsid w:val="00E03959"/>
    <w:rsid w:val="00E04973"/>
    <w:rsid w:val="00E04D6A"/>
    <w:rsid w:val="00E12A05"/>
    <w:rsid w:val="00E13040"/>
    <w:rsid w:val="00E145D0"/>
    <w:rsid w:val="00E17847"/>
    <w:rsid w:val="00E17B2D"/>
    <w:rsid w:val="00E23375"/>
    <w:rsid w:val="00E24000"/>
    <w:rsid w:val="00E24CEE"/>
    <w:rsid w:val="00E24FF3"/>
    <w:rsid w:val="00E34F68"/>
    <w:rsid w:val="00E350A8"/>
    <w:rsid w:val="00E549E4"/>
    <w:rsid w:val="00E577E5"/>
    <w:rsid w:val="00E61081"/>
    <w:rsid w:val="00E62598"/>
    <w:rsid w:val="00E6499C"/>
    <w:rsid w:val="00E6500E"/>
    <w:rsid w:val="00E664EF"/>
    <w:rsid w:val="00E70DB9"/>
    <w:rsid w:val="00E7178B"/>
    <w:rsid w:val="00E72D23"/>
    <w:rsid w:val="00E72DDE"/>
    <w:rsid w:val="00E7553B"/>
    <w:rsid w:val="00E76939"/>
    <w:rsid w:val="00E814C0"/>
    <w:rsid w:val="00E94361"/>
    <w:rsid w:val="00E94A05"/>
    <w:rsid w:val="00EA045B"/>
    <w:rsid w:val="00EA4E44"/>
    <w:rsid w:val="00EC1B7E"/>
    <w:rsid w:val="00EC4A0B"/>
    <w:rsid w:val="00EC4D67"/>
    <w:rsid w:val="00ED2FB2"/>
    <w:rsid w:val="00ED7735"/>
    <w:rsid w:val="00EE05C2"/>
    <w:rsid w:val="00EE0EDE"/>
    <w:rsid w:val="00EE3ECD"/>
    <w:rsid w:val="00EE70C2"/>
    <w:rsid w:val="00EE7ACA"/>
    <w:rsid w:val="00EF0219"/>
    <w:rsid w:val="00EF31E2"/>
    <w:rsid w:val="00EF4055"/>
    <w:rsid w:val="00EF597A"/>
    <w:rsid w:val="00F00FAC"/>
    <w:rsid w:val="00F0529D"/>
    <w:rsid w:val="00F05508"/>
    <w:rsid w:val="00F06EA6"/>
    <w:rsid w:val="00F1012C"/>
    <w:rsid w:val="00F1295E"/>
    <w:rsid w:val="00F13E9B"/>
    <w:rsid w:val="00F1454F"/>
    <w:rsid w:val="00F148CA"/>
    <w:rsid w:val="00F24262"/>
    <w:rsid w:val="00F255CD"/>
    <w:rsid w:val="00F40F97"/>
    <w:rsid w:val="00F4225C"/>
    <w:rsid w:val="00F42638"/>
    <w:rsid w:val="00F46945"/>
    <w:rsid w:val="00F514A9"/>
    <w:rsid w:val="00F53E02"/>
    <w:rsid w:val="00F56345"/>
    <w:rsid w:val="00F5644A"/>
    <w:rsid w:val="00F604CA"/>
    <w:rsid w:val="00F6328F"/>
    <w:rsid w:val="00F7516F"/>
    <w:rsid w:val="00F779AA"/>
    <w:rsid w:val="00F779CD"/>
    <w:rsid w:val="00F806B6"/>
    <w:rsid w:val="00F86AE7"/>
    <w:rsid w:val="00F86BAE"/>
    <w:rsid w:val="00F87320"/>
    <w:rsid w:val="00F90776"/>
    <w:rsid w:val="00F90C7C"/>
    <w:rsid w:val="00F929AE"/>
    <w:rsid w:val="00FA0139"/>
    <w:rsid w:val="00FA0B45"/>
    <w:rsid w:val="00FA2180"/>
    <w:rsid w:val="00FA2ECF"/>
    <w:rsid w:val="00FA48AE"/>
    <w:rsid w:val="00FA5AB8"/>
    <w:rsid w:val="00FA5C22"/>
    <w:rsid w:val="00FB3528"/>
    <w:rsid w:val="00FB3B89"/>
    <w:rsid w:val="00FB6CC1"/>
    <w:rsid w:val="00FC0E33"/>
    <w:rsid w:val="00FC17B2"/>
    <w:rsid w:val="00FC333A"/>
    <w:rsid w:val="00FD2A66"/>
    <w:rsid w:val="00FE25EE"/>
    <w:rsid w:val="00FE342C"/>
    <w:rsid w:val="00FE4139"/>
    <w:rsid w:val="00FE4E78"/>
    <w:rsid w:val="00FE51CC"/>
    <w:rsid w:val="00FE57E7"/>
    <w:rsid w:val="00FE5987"/>
    <w:rsid w:val="00FF106F"/>
    <w:rsid w:val="03A961D7"/>
    <w:rsid w:val="0486C3CF"/>
    <w:rsid w:val="057E3771"/>
    <w:rsid w:val="063881CA"/>
    <w:rsid w:val="06A1FBFE"/>
    <w:rsid w:val="0F04CE1D"/>
    <w:rsid w:val="1C45286D"/>
    <w:rsid w:val="1E8E7453"/>
    <w:rsid w:val="1FAD0A85"/>
    <w:rsid w:val="20024B5C"/>
    <w:rsid w:val="2243A8D0"/>
    <w:rsid w:val="2672440D"/>
    <w:rsid w:val="2AE8F63C"/>
    <w:rsid w:val="2C555CD0"/>
    <w:rsid w:val="2DD71511"/>
    <w:rsid w:val="305337E7"/>
    <w:rsid w:val="3862A05A"/>
    <w:rsid w:val="3CD2D255"/>
    <w:rsid w:val="4471B145"/>
    <w:rsid w:val="4739BB76"/>
    <w:rsid w:val="47BE6A98"/>
    <w:rsid w:val="4B32A5B7"/>
    <w:rsid w:val="4BFC2398"/>
    <w:rsid w:val="4DFC0792"/>
    <w:rsid w:val="4F6A42F9"/>
    <w:rsid w:val="50BA2BFF"/>
    <w:rsid w:val="52680BB6"/>
    <w:rsid w:val="5386D853"/>
    <w:rsid w:val="53B32EC6"/>
    <w:rsid w:val="5A92376D"/>
    <w:rsid w:val="5A995CE9"/>
    <w:rsid w:val="5ADF7186"/>
    <w:rsid w:val="5C8A03DC"/>
    <w:rsid w:val="61FEF116"/>
    <w:rsid w:val="66E60654"/>
    <w:rsid w:val="6AC7474F"/>
    <w:rsid w:val="6B2F7543"/>
    <w:rsid w:val="70CB41B6"/>
    <w:rsid w:val="716D0772"/>
    <w:rsid w:val="73C17F6C"/>
    <w:rsid w:val="752B6DE9"/>
    <w:rsid w:val="784DA5EF"/>
    <w:rsid w:val="7BECBDE6"/>
    <w:rsid w:val="7C34F604"/>
    <w:rsid w:val="7DA7CA3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10D58"/>
  <w15:docId w15:val="{AB4BED0A-21F4-495D-936B-E88AE2A4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4" w:qFormat="1"/>
    <w:lsdException w:name="List 2" w:semiHidden="1" w:unhideWhenUsed="1"/>
    <w:lsdException w:name="List 3"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7E7"/>
    <w:rPr>
      <w:sz w:val="24"/>
      <w:szCs w:val="24"/>
      <w:lang w:eastAsia="en-GB"/>
    </w:rPr>
  </w:style>
  <w:style w:type="paragraph" w:styleId="Rubrik1">
    <w:name w:val="heading 1"/>
    <w:basedOn w:val="Normal"/>
    <w:next w:val="Brdtext"/>
    <w:qFormat/>
    <w:rsid w:val="000563D7"/>
    <w:pPr>
      <w:keepNext/>
      <w:spacing w:before="560" w:after="120" w:line="240" w:lineRule="atLeast"/>
      <w:outlineLvl w:val="0"/>
    </w:pPr>
    <w:rPr>
      <w:rFonts w:ascii="Arial" w:hAnsi="Arial" w:cs="Arial"/>
      <w:bCs/>
      <w:kern w:val="32"/>
      <w:sz w:val="36"/>
      <w:szCs w:val="32"/>
      <w:lang w:eastAsia="sv-SE"/>
    </w:rPr>
  </w:style>
  <w:style w:type="paragraph" w:styleId="Rubrik2">
    <w:name w:val="heading 2"/>
    <w:basedOn w:val="Normal"/>
    <w:next w:val="Brdtext"/>
    <w:qFormat/>
    <w:rsid w:val="00CB3D94"/>
    <w:pPr>
      <w:keepNext/>
      <w:spacing w:before="240"/>
      <w:outlineLvl w:val="1"/>
    </w:pPr>
    <w:rPr>
      <w:rFonts w:ascii="Arial" w:hAnsi="Arial" w:cs="Arial"/>
      <w:bCs/>
      <w:iCs/>
      <w:sz w:val="28"/>
      <w:szCs w:val="28"/>
      <w:lang w:eastAsia="sv-SE"/>
    </w:rPr>
  </w:style>
  <w:style w:type="paragraph" w:styleId="Rubrik3">
    <w:name w:val="heading 3"/>
    <w:basedOn w:val="Normal"/>
    <w:next w:val="Brdtext"/>
    <w:qFormat/>
    <w:rsid w:val="00185270"/>
    <w:pPr>
      <w:keepNext/>
      <w:spacing w:before="240"/>
      <w:outlineLvl w:val="2"/>
    </w:pPr>
    <w:rPr>
      <w:rFonts w:ascii="Arial" w:hAnsi="Arial" w:cs="Arial"/>
      <w:b/>
      <w:bCs/>
      <w:sz w:val="18"/>
      <w:szCs w:val="26"/>
      <w:lang w:eastAsia="sv-SE"/>
    </w:rPr>
  </w:style>
  <w:style w:type="paragraph" w:styleId="Rubrik4">
    <w:name w:val="heading 4"/>
    <w:basedOn w:val="Normal"/>
    <w:next w:val="Normal"/>
    <w:link w:val="Rubrik4Char"/>
    <w:semiHidden/>
    <w:qFormat/>
    <w:rsid w:val="000A2A02"/>
    <w:pPr>
      <w:keepNext/>
      <w:keepLines/>
      <w:spacing w:before="200"/>
      <w:outlineLvl w:val="3"/>
    </w:pPr>
    <w:rPr>
      <w:rFonts w:asciiTheme="majorHAnsi" w:eastAsiaTheme="majorEastAsia" w:hAnsiTheme="majorHAnsi" w:cstheme="majorBidi"/>
      <w:b/>
      <w:bCs/>
      <w:i/>
      <w:iCs/>
      <w:color w:val="0078B7" w:themeColor="accent1"/>
      <w:sz w:val="22"/>
      <w:szCs w:val="20"/>
      <w:lang w:eastAsia="sv-SE"/>
    </w:rPr>
  </w:style>
  <w:style w:type="paragraph" w:styleId="Rubrik5">
    <w:name w:val="heading 5"/>
    <w:basedOn w:val="Normal"/>
    <w:next w:val="Normal"/>
    <w:link w:val="Rubrik5Char"/>
    <w:semiHidden/>
    <w:qFormat/>
    <w:rsid w:val="000A2A02"/>
    <w:pPr>
      <w:keepNext/>
      <w:keepLines/>
      <w:spacing w:before="200"/>
      <w:outlineLvl w:val="4"/>
    </w:pPr>
    <w:rPr>
      <w:rFonts w:asciiTheme="majorHAnsi" w:eastAsiaTheme="majorEastAsia" w:hAnsiTheme="majorHAnsi" w:cstheme="majorBidi"/>
      <w:color w:val="003B5B" w:themeColor="accent1" w:themeShade="7F"/>
      <w:sz w:val="22"/>
      <w:szCs w:val="20"/>
      <w:lang w:eastAsia="sv-SE"/>
    </w:rPr>
  </w:style>
  <w:style w:type="paragraph" w:styleId="Rubrik6">
    <w:name w:val="heading 6"/>
    <w:basedOn w:val="Normal"/>
    <w:next w:val="Normal"/>
    <w:link w:val="Rubrik6Char"/>
    <w:semiHidden/>
    <w:qFormat/>
    <w:rsid w:val="000A2A02"/>
    <w:pPr>
      <w:keepNext/>
      <w:keepLines/>
      <w:spacing w:before="200"/>
      <w:outlineLvl w:val="5"/>
    </w:pPr>
    <w:rPr>
      <w:rFonts w:asciiTheme="majorHAnsi" w:eastAsiaTheme="majorEastAsia" w:hAnsiTheme="majorHAnsi" w:cstheme="majorBidi"/>
      <w:i/>
      <w:iCs/>
      <w:color w:val="003B5B" w:themeColor="accent1" w:themeShade="7F"/>
      <w:sz w:val="22"/>
      <w:szCs w:val="20"/>
      <w:lang w:eastAsia="sv-SE"/>
    </w:rPr>
  </w:style>
  <w:style w:type="paragraph" w:styleId="Rubrik7">
    <w:name w:val="heading 7"/>
    <w:basedOn w:val="Normal"/>
    <w:next w:val="Normal"/>
    <w:link w:val="Rubrik7Char"/>
    <w:semiHidden/>
    <w:qFormat/>
    <w:rsid w:val="000A2A02"/>
    <w:pPr>
      <w:keepNext/>
      <w:keepLines/>
      <w:spacing w:before="200"/>
      <w:outlineLvl w:val="6"/>
    </w:pPr>
    <w:rPr>
      <w:rFonts w:asciiTheme="majorHAnsi" w:eastAsiaTheme="majorEastAsia" w:hAnsiTheme="majorHAnsi" w:cstheme="majorBidi"/>
      <w:i/>
      <w:iCs/>
      <w:color w:val="404040" w:themeColor="text1" w:themeTint="BF"/>
      <w:sz w:val="22"/>
      <w:szCs w:val="20"/>
      <w:lang w:eastAsia="sv-SE"/>
    </w:rPr>
  </w:style>
  <w:style w:type="paragraph" w:styleId="Rubrik8">
    <w:name w:val="heading 8"/>
    <w:basedOn w:val="Normal"/>
    <w:next w:val="Normal"/>
    <w:link w:val="Rubrik8Char"/>
    <w:semiHidden/>
    <w:qFormat/>
    <w:rsid w:val="000A2A02"/>
    <w:pPr>
      <w:keepNext/>
      <w:keepLines/>
      <w:spacing w:before="200"/>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qFormat/>
    <w:rsid w:val="000A2A02"/>
    <w:pPr>
      <w:keepNext/>
      <w:keepLines/>
      <w:spacing w:before="200"/>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A3D1A"/>
    <w:pPr>
      <w:spacing w:after="200"/>
    </w:pPr>
    <w:rPr>
      <w:sz w:val="22"/>
      <w:szCs w:val="20"/>
      <w:lang w:eastAsia="sv-SE"/>
    </w:rPr>
  </w:style>
  <w:style w:type="paragraph" w:styleId="Sidfot">
    <w:name w:val="footer"/>
    <w:basedOn w:val="Normal"/>
    <w:link w:val="SidfotChar"/>
    <w:uiPriority w:val="9"/>
    <w:rsid w:val="006C5977"/>
    <w:pPr>
      <w:spacing w:line="220" w:lineRule="exact"/>
    </w:pPr>
    <w:rPr>
      <w:rFonts w:ascii="Arial" w:hAnsi="Arial"/>
      <w:sz w:val="15"/>
      <w:szCs w:val="20"/>
      <w:lang w:eastAsia="sv-SE"/>
    </w:rPr>
  </w:style>
  <w:style w:type="paragraph" w:customStyle="1" w:styleId="Logo">
    <w:name w:val="Logo"/>
    <w:basedOn w:val="Normal"/>
    <w:semiHidden/>
    <w:rsid w:val="00CB3D94"/>
    <w:pPr>
      <w:tabs>
        <w:tab w:val="center" w:pos="4253"/>
        <w:tab w:val="right" w:pos="8505"/>
      </w:tabs>
    </w:pPr>
    <w:rPr>
      <w:sz w:val="22"/>
      <w:szCs w:val="20"/>
      <w:lang w:eastAsia="sv-SE"/>
    </w:rPr>
  </w:style>
  <w:style w:type="paragraph" w:customStyle="1" w:styleId="Ledtext">
    <w:name w:val="Ledtext"/>
    <w:uiPriority w:val="7"/>
    <w:rsid w:val="00DF27BF"/>
    <w:rPr>
      <w:rFonts w:ascii="Arial" w:hAnsi="Arial" w:cs="Arial"/>
      <w:bCs/>
      <w:caps/>
      <w:color w:val="333333"/>
      <w:sz w:val="13"/>
    </w:rPr>
  </w:style>
  <w:style w:type="paragraph" w:customStyle="1" w:styleId="Adressuppgifter">
    <w:name w:val="Adressuppgifter"/>
    <w:semiHidden/>
    <w:rsid w:val="00CB3D94"/>
    <w:rPr>
      <w:bCs/>
      <w:sz w:val="22"/>
    </w:rPr>
  </w:style>
  <w:style w:type="paragraph" w:styleId="Sidhuvud">
    <w:name w:val="header"/>
    <w:basedOn w:val="Normal"/>
    <w:uiPriority w:val="9"/>
    <w:rsid w:val="00CB3D94"/>
    <w:pPr>
      <w:tabs>
        <w:tab w:val="center" w:pos="4536"/>
        <w:tab w:val="right" w:pos="9072"/>
      </w:tabs>
    </w:pPr>
    <w:rPr>
      <w:sz w:val="22"/>
      <w:szCs w:val="20"/>
      <w:lang w:eastAsia="sv-SE"/>
    </w:rPr>
  </w:style>
  <w:style w:type="paragraph" w:customStyle="1" w:styleId="DatumDnr">
    <w:name w:val="Datum_Dnr"/>
    <w:semiHidden/>
    <w:rsid w:val="00CB3D94"/>
    <w:rPr>
      <w:sz w:val="22"/>
    </w:rPr>
  </w:style>
  <w:style w:type="paragraph" w:customStyle="1" w:styleId="Kontaktinfo">
    <w:name w:val="Kontaktinfo"/>
    <w:semiHidden/>
    <w:rsid w:val="00CB3D94"/>
    <w:rPr>
      <w:sz w:val="22"/>
    </w:rPr>
  </w:style>
  <w:style w:type="paragraph" w:styleId="Ballongtext">
    <w:name w:val="Balloon Text"/>
    <w:basedOn w:val="Normal"/>
    <w:link w:val="BallongtextChar"/>
    <w:semiHidden/>
    <w:rsid w:val="001E58B5"/>
    <w:rPr>
      <w:rFonts w:ascii="Tahoma" w:hAnsi="Tahoma" w:cs="Tahoma"/>
      <w:sz w:val="16"/>
      <w:szCs w:val="16"/>
      <w:lang w:eastAsia="sv-SE"/>
    </w:rPr>
  </w:style>
  <w:style w:type="character" w:customStyle="1" w:styleId="BallongtextChar">
    <w:name w:val="Ballongtext Char"/>
    <w:basedOn w:val="Standardstycketeckensnitt"/>
    <w:link w:val="Ballongtext"/>
    <w:semiHidden/>
    <w:rsid w:val="00DF27BF"/>
    <w:rPr>
      <w:rFonts w:ascii="Tahoma" w:hAnsi="Tahoma" w:cs="Tahoma"/>
      <w:sz w:val="16"/>
      <w:szCs w:val="16"/>
    </w:rPr>
  </w:style>
  <w:style w:type="table" w:styleId="Diskrettabell1">
    <w:name w:val="Table Subtle 1"/>
    <w:basedOn w:val="Normaltabell"/>
    <w:semiHidden/>
    <w:rsid w:val="00C43AFB"/>
    <w:pPr>
      <w:tabs>
        <w:tab w:val="left" w:pos="340"/>
        <w:tab w:val="left" w:pos="2268"/>
        <w:tab w:val="left" w:pos="3969"/>
        <w:tab w:val="left" w:pos="567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43AFB"/>
    <w:pPr>
      <w:tabs>
        <w:tab w:val="left" w:pos="340"/>
        <w:tab w:val="left" w:pos="2268"/>
        <w:tab w:val="left" w:pos="3969"/>
        <w:tab w:val="left" w:pos="567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43AFB"/>
    <w:pPr>
      <w:tabs>
        <w:tab w:val="left" w:pos="340"/>
        <w:tab w:val="left" w:pos="2268"/>
        <w:tab w:val="left" w:pos="3969"/>
        <w:tab w:val="left" w:pos="567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43AFB"/>
    <w:pPr>
      <w:tabs>
        <w:tab w:val="left" w:pos="340"/>
        <w:tab w:val="left" w:pos="2268"/>
        <w:tab w:val="left" w:pos="3969"/>
        <w:tab w:val="left" w:pos="567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43AFB"/>
    <w:pPr>
      <w:tabs>
        <w:tab w:val="left" w:pos="340"/>
        <w:tab w:val="left" w:pos="2268"/>
        <w:tab w:val="left" w:pos="3969"/>
        <w:tab w:val="left" w:pos="567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C43AFB"/>
    <w:pPr>
      <w:tabs>
        <w:tab w:val="left" w:pos="340"/>
        <w:tab w:val="left" w:pos="2268"/>
        <w:tab w:val="left" w:pos="3969"/>
        <w:tab w:val="left" w:pos="567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43AFB"/>
    <w:pPr>
      <w:tabs>
        <w:tab w:val="left" w:pos="340"/>
        <w:tab w:val="left" w:pos="2268"/>
        <w:tab w:val="left" w:pos="3969"/>
        <w:tab w:val="left" w:pos="567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43AFB"/>
    <w:pPr>
      <w:tabs>
        <w:tab w:val="left" w:pos="340"/>
        <w:tab w:val="left" w:pos="2268"/>
        <w:tab w:val="left" w:pos="3969"/>
        <w:tab w:val="left" w:pos="567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C43AFB"/>
    <w:pPr>
      <w:tabs>
        <w:tab w:val="left" w:pos="340"/>
        <w:tab w:val="left" w:pos="2268"/>
        <w:tab w:val="left" w:pos="3969"/>
        <w:tab w:val="left" w:pos="567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43AFB"/>
    <w:pPr>
      <w:tabs>
        <w:tab w:val="left" w:pos="340"/>
        <w:tab w:val="left" w:pos="2268"/>
        <w:tab w:val="left" w:pos="3969"/>
        <w:tab w:val="left" w:pos="567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43AFB"/>
    <w:pPr>
      <w:tabs>
        <w:tab w:val="left" w:pos="340"/>
        <w:tab w:val="left" w:pos="2268"/>
        <w:tab w:val="left" w:pos="3969"/>
        <w:tab w:val="left" w:pos="567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C43AFB"/>
    <w:pPr>
      <w:tabs>
        <w:tab w:val="left" w:pos="340"/>
        <w:tab w:val="left" w:pos="2268"/>
        <w:tab w:val="left" w:pos="3969"/>
        <w:tab w:val="left" w:pos="567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43AFB"/>
    <w:pPr>
      <w:tabs>
        <w:tab w:val="left" w:pos="340"/>
        <w:tab w:val="left" w:pos="2268"/>
        <w:tab w:val="left" w:pos="3969"/>
        <w:tab w:val="left" w:pos="567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43AFB"/>
    <w:pPr>
      <w:tabs>
        <w:tab w:val="left" w:pos="340"/>
        <w:tab w:val="left" w:pos="2268"/>
        <w:tab w:val="left" w:pos="3969"/>
        <w:tab w:val="left" w:pos="567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43AFB"/>
    <w:pPr>
      <w:tabs>
        <w:tab w:val="left" w:pos="340"/>
        <w:tab w:val="left" w:pos="2268"/>
        <w:tab w:val="left" w:pos="3969"/>
        <w:tab w:val="left" w:pos="567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43AFB"/>
    <w:pPr>
      <w:tabs>
        <w:tab w:val="left" w:pos="340"/>
        <w:tab w:val="left" w:pos="2268"/>
        <w:tab w:val="left" w:pos="3969"/>
        <w:tab w:val="left" w:pos="567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43AFB"/>
    <w:pPr>
      <w:tabs>
        <w:tab w:val="left" w:pos="340"/>
        <w:tab w:val="left" w:pos="2268"/>
        <w:tab w:val="left" w:pos="3969"/>
        <w:tab w:val="left" w:pos="567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43AFB"/>
    <w:pPr>
      <w:tabs>
        <w:tab w:val="left" w:pos="340"/>
        <w:tab w:val="left" w:pos="2268"/>
        <w:tab w:val="left" w:pos="3969"/>
        <w:tab w:val="left" w:pos="567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43AFB"/>
    <w:pPr>
      <w:tabs>
        <w:tab w:val="left" w:pos="340"/>
        <w:tab w:val="left" w:pos="2268"/>
        <w:tab w:val="left" w:pos="3969"/>
        <w:tab w:val="left" w:pos="567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43AFB"/>
    <w:pPr>
      <w:tabs>
        <w:tab w:val="left" w:pos="340"/>
        <w:tab w:val="left" w:pos="2268"/>
        <w:tab w:val="left" w:pos="3969"/>
        <w:tab w:val="left" w:pos="567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43AFB"/>
    <w:pPr>
      <w:tabs>
        <w:tab w:val="left" w:pos="340"/>
        <w:tab w:val="left" w:pos="2268"/>
        <w:tab w:val="left" w:pos="3969"/>
        <w:tab w:val="left" w:pos="567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43AFB"/>
    <w:pPr>
      <w:tabs>
        <w:tab w:val="left" w:pos="340"/>
        <w:tab w:val="left" w:pos="2268"/>
        <w:tab w:val="left" w:pos="3969"/>
        <w:tab w:val="left" w:pos="567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C43A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nt1">
    <w:name w:val="Table Grid 1"/>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43AFB"/>
    <w:pPr>
      <w:tabs>
        <w:tab w:val="left" w:pos="340"/>
        <w:tab w:val="left" w:pos="2268"/>
        <w:tab w:val="left" w:pos="3969"/>
        <w:tab w:val="left" w:pos="567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43AFB"/>
    <w:pPr>
      <w:tabs>
        <w:tab w:val="left" w:pos="340"/>
        <w:tab w:val="left" w:pos="2268"/>
        <w:tab w:val="left" w:pos="3969"/>
        <w:tab w:val="left" w:pos="567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43AFB"/>
    <w:pPr>
      <w:tabs>
        <w:tab w:val="left" w:pos="340"/>
        <w:tab w:val="left" w:pos="2268"/>
        <w:tab w:val="left" w:pos="3969"/>
        <w:tab w:val="left" w:pos="567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43AFB"/>
    <w:pPr>
      <w:tabs>
        <w:tab w:val="left" w:pos="340"/>
        <w:tab w:val="left" w:pos="2268"/>
        <w:tab w:val="left" w:pos="3969"/>
        <w:tab w:val="left" w:pos="567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43AFB"/>
    <w:pPr>
      <w:tabs>
        <w:tab w:val="left" w:pos="340"/>
        <w:tab w:val="left" w:pos="2268"/>
        <w:tab w:val="left" w:pos="3969"/>
        <w:tab w:val="left" w:pos="567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C43AFB"/>
    <w:pPr>
      <w:tabs>
        <w:tab w:val="left" w:pos="340"/>
        <w:tab w:val="left" w:pos="2268"/>
        <w:tab w:val="left" w:pos="3969"/>
        <w:tab w:val="left" w:pos="567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43AFB"/>
    <w:pPr>
      <w:tabs>
        <w:tab w:val="left" w:pos="340"/>
        <w:tab w:val="left" w:pos="2268"/>
        <w:tab w:val="left" w:pos="3969"/>
        <w:tab w:val="left" w:pos="567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43AFB"/>
    <w:pPr>
      <w:tabs>
        <w:tab w:val="left" w:pos="340"/>
        <w:tab w:val="left" w:pos="2268"/>
        <w:tab w:val="left" w:pos="3969"/>
        <w:tab w:val="left" w:pos="567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brev">
    <w:name w:val="envelope address"/>
    <w:basedOn w:val="Normal"/>
    <w:semiHidden/>
    <w:rsid w:val="000A2A02"/>
    <w:pPr>
      <w:framePr w:w="7938" w:h="1984" w:hRule="exact" w:hSpace="141" w:wrap="auto" w:hAnchor="page" w:xAlign="center" w:yAlign="bottom"/>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semiHidden/>
    <w:rsid w:val="000A2A02"/>
    <w:rPr>
      <w:sz w:val="22"/>
      <w:szCs w:val="20"/>
      <w:lang w:eastAsia="sv-SE"/>
    </w:rPr>
  </w:style>
  <w:style w:type="character" w:customStyle="1" w:styleId="AnteckningsrubrikChar">
    <w:name w:val="Anteckningsrubrik Char"/>
    <w:basedOn w:val="Standardstycketeckensnitt"/>
    <w:link w:val="Anteckningsrubrik"/>
    <w:semiHidden/>
    <w:rsid w:val="00DF27BF"/>
    <w:rPr>
      <w:sz w:val="22"/>
    </w:rPr>
  </w:style>
  <w:style w:type="character" w:styleId="AnvndHyperlnk">
    <w:name w:val="FollowedHyperlink"/>
    <w:basedOn w:val="Standardstycketeckensnitt"/>
    <w:semiHidden/>
    <w:rsid w:val="000A2A02"/>
    <w:rPr>
      <w:color w:val="C7C7C1" w:themeColor="followedHyperlink"/>
      <w:u w:val="single"/>
      <w:lang w:val="sv-SE"/>
    </w:rPr>
  </w:style>
  <w:style w:type="paragraph" w:styleId="Avslutandetext">
    <w:name w:val="Closing"/>
    <w:basedOn w:val="Normal"/>
    <w:link w:val="AvslutandetextChar"/>
    <w:semiHidden/>
    <w:rsid w:val="000A2A02"/>
    <w:pPr>
      <w:ind w:left="4252"/>
    </w:pPr>
    <w:rPr>
      <w:sz w:val="22"/>
      <w:szCs w:val="20"/>
      <w:lang w:eastAsia="sv-SE"/>
    </w:rPr>
  </w:style>
  <w:style w:type="character" w:customStyle="1" w:styleId="AvslutandetextChar">
    <w:name w:val="Avslutande text Char"/>
    <w:basedOn w:val="Standardstycketeckensnitt"/>
    <w:link w:val="Avslutandetext"/>
    <w:semiHidden/>
    <w:rsid w:val="00DF27BF"/>
    <w:rPr>
      <w:sz w:val="22"/>
    </w:rPr>
  </w:style>
  <w:style w:type="paragraph" w:styleId="Avsndaradress-brev">
    <w:name w:val="envelope return"/>
    <w:basedOn w:val="Normal"/>
    <w:semiHidden/>
    <w:rsid w:val="000A2A02"/>
    <w:rPr>
      <w:rFonts w:asciiTheme="majorHAnsi" w:eastAsiaTheme="majorEastAsia" w:hAnsiTheme="majorHAnsi" w:cstheme="majorBidi"/>
      <w:sz w:val="20"/>
      <w:szCs w:val="20"/>
      <w:lang w:eastAsia="sv-SE"/>
    </w:rPr>
  </w:style>
  <w:style w:type="paragraph" w:styleId="Beskrivning">
    <w:name w:val="caption"/>
    <w:basedOn w:val="Normal"/>
    <w:next w:val="Normal"/>
    <w:semiHidden/>
    <w:qFormat/>
    <w:rsid w:val="000A2A02"/>
    <w:pPr>
      <w:spacing w:after="200"/>
    </w:pPr>
    <w:rPr>
      <w:b/>
      <w:bCs/>
      <w:color w:val="0078B7" w:themeColor="accent1"/>
      <w:sz w:val="18"/>
      <w:szCs w:val="18"/>
      <w:lang w:eastAsia="sv-SE"/>
    </w:rPr>
  </w:style>
  <w:style w:type="character" w:styleId="Betoning">
    <w:name w:val="Emphasis"/>
    <w:basedOn w:val="Standardstycketeckensnitt"/>
    <w:semiHidden/>
    <w:rsid w:val="000A2A02"/>
    <w:rPr>
      <w:i/>
      <w:iCs/>
      <w:lang w:val="sv-SE"/>
    </w:rPr>
  </w:style>
  <w:style w:type="character" w:styleId="Bokenstitel">
    <w:name w:val="Book Title"/>
    <w:basedOn w:val="Standardstycketeckensnitt"/>
    <w:uiPriority w:val="33"/>
    <w:semiHidden/>
    <w:rsid w:val="000A2A02"/>
    <w:rPr>
      <w:b/>
      <w:bCs/>
      <w:smallCaps/>
      <w:spacing w:val="5"/>
      <w:lang w:val="sv-SE"/>
    </w:rPr>
  </w:style>
  <w:style w:type="paragraph" w:styleId="Brdtext2">
    <w:name w:val="Body Text 2"/>
    <w:basedOn w:val="Normal"/>
    <w:link w:val="Brdtext2Char"/>
    <w:semiHidden/>
    <w:rsid w:val="000A2A02"/>
    <w:pPr>
      <w:spacing w:after="120" w:line="480" w:lineRule="auto"/>
    </w:pPr>
    <w:rPr>
      <w:sz w:val="22"/>
      <w:szCs w:val="20"/>
      <w:lang w:eastAsia="sv-SE"/>
    </w:rPr>
  </w:style>
  <w:style w:type="character" w:customStyle="1" w:styleId="Brdtext2Char">
    <w:name w:val="Brödtext 2 Char"/>
    <w:basedOn w:val="Standardstycketeckensnitt"/>
    <w:link w:val="Brdtext2"/>
    <w:semiHidden/>
    <w:rsid w:val="00DF27BF"/>
    <w:rPr>
      <w:sz w:val="22"/>
    </w:rPr>
  </w:style>
  <w:style w:type="paragraph" w:styleId="Brdtext3">
    <w:name w:val="Body Text 3"/>
    <w:basedOn w:val="Normal"/>
    <w:link w:val="Brdtext3Char"/>
    <w:semiHidden/>
    <w:rsid w:val="000A2A02"/>
    <w:pPr>
      <w:spacing w:after="120"/>
    </w:pPr>
    <w:rPr>
      <w:sz w:val="16"/>
      <w:szCs w:val="16"/>
      <w:lang w:eastAsia="sv-SE"/>
    </w:rPr>
  </w:style>
  <w:style w:type="character" w:customStyle="1" w:styleId="Brdtext3Char">
    <w:name w:val="Brödtext 3 Char"/>
    <w:basedOn w:val="Standardstycketeckensnitt"/>
    <w:link w:val="Brdtext3"/>
    <w:semiHidden/>
    <w:rsid w:val="00DF27BF"/>
    <w:rPr>
      <w:sz w:val="16"/>
      <w:szCs w:val="16"/>
    </w:rPr>
  </w:style>
  <w:style w:type="paragraph" w:styleId="Brdtextmedfrstaindrag">
    <w:name w:val="Body Text First Indent"/>
    <w:basedOn w:val="Brdtext"/>
    <w:link w:val="BrdtextmedfrstaindragChar"/>
    <w:semiHidden/>
    <w:rsid w:val="000A2A02"/>
    <w:pPr>
      <w:spacing w:after="0"/>
      <w:ind w:firstLine="360"/>
    </w:pPr>
  </w:style>
  <w:style w:type="character" w:customStyle="1" w:styleId="BrdtextChar">
    <w:name w:val="Brödtext Char"/>
    <w:basedOn w:val="Standardstycketeckensnitt"/>
    <w:link w:val="Brdtext"/>
    <w:rsid w:val="00DF27BF"/>
    <w:rPr>
      <w:sz w:val="22"/>
    </w:rPr>
  </w:style>
  <w:style w:type="character" w:customStyle="1" w:styleId="BrdtextmedfrstaindragChar">
    <w:name w:val="Brödtext med första indrag Char"/>
    <w:basedOn w:val="BrdtextChar"/>
    <w:link w:val="Brdtextmedfrstaindrag"/>
    <w:semiHidden/>
    <w:rsid w:val="00DF27BF"/>
    <w:rPr>
      <w:sz w:val="22"/>
    </w:rPr>
  </w:style>
  <w:style w:type="paragraph" w:styleId="Brdtextmedindrag">
    <w:name w:val="Body Text Indent"/>
    <w:basedOn w:val="Normal"/>
    <w:link w:val="BrdtextmedindragChar"/>
    <w:semiHidden/>
    <w:rsid w:val="000A2A02"/>
    <w:pPr>
      <w:spacing w:after="120"/>
      <w:ind w:left="283"/>
    </w:pPr>
    <w:rPr>
      <w:sz w:val="22"/>
      <w:szCs w:val="20"/>
      <w:lang w:eastAsia="sv-SE"/>
    </w:rPr>
  </w:style>
  <w:style w:type="character" w:customStyle="1" w:styleId="BrdtextmedindragChar">
    <w:name w:val="Brödtext med indrag Char"/>
    <w:basedOn w:val="Standardstycketeckensnitt"/>
    <w:link w:val="Brdtextmedindrag"/>
    <w:semiHidden/>
    <w:rsid w:val="00DF27BF"/>
    <w:rPr>
      <w:sz w:val="22"/>
    </w:rPr>
  </w:style>
  <w:style w:type="paragraph" w:styleId="Brdtextmedfrstaindrag2">
    <w:name w:val="Body Text First Indent 2"/>
    <w:basedOn w:val="Brdtextmedindrag"/>
    <w:link w:val="Brdtextmedfrstaindrag2Char"/>
    <w:semiHidden/>
    <w:rsid w:val="000A2A02"/>
    <w:pPr>
      <w:spacing w:after="0"/>
      <w:ind w:left="360" w:firstLine="360"/>
    </w:pPr>
  </w:style>
  <w:style w:type="character" w:customStyle="1" w:styleId="Brdtextmedfrstaindrag2Char">
    <w:name w:val="Brödtext med första indrag 2 Char"/>
    <w:basedOn w:val="BrdtextmedindragChar"/>
    <w:link w:val="Brdtextmedfrstaindrag2"/>
    <w:semiHidden/>
    <w:rsid w:val="00DF27BF"/>
    <w:rPr>
      <w:sz w:val="22"/>
    </w:rPr>
  </w:style>
  <w:style w:type="paragraph" w:styleId="Brdtextmedindrag2">
    <w:name w:val="Body Text Indent 2"/>
    <w:basedOn w:val="Normal"/>
    <w:link w:val="Brdtextmedindrag2Char"/>
    <w:semiHidden/>
    <w:rsid w:val="000A2A02"/>
    <w:pPr>
      <w:spacing w:after="120" w:line="480" w:lineRule="auto"/>
      <w:ind w:left="283"/>
    </w:pPr>
    <w:rPr>
      <w:sz w:val="22"/>
      <w:szCs w:val="20"/>
      <w:lang w:eastAsia="sv-SE"/>
    </w:rPr>
  </w:style>
  <w:style w:type="character" w:customStyle="1" w:styleId="Brdtextmedindrag2Char">
    <w:name w:val="Brödtext med indrag 2 Char"/>
    <w:basedOn w:val="Standardstycketeckensnitt"/>
    <w:link w:val="Brdtextmedindrag2"/>
    <w:semiHidden/>
    <w:rsid w:val="00DF27BF"/>
    <w:rPr>
      <w:sz w:val="22"/>
    </w:rPr>
  </w:style>
  <w:style w:type="paragraph" w:styleId="Brdtextmedindrag3">
    <w:name w:val="Body Text Indent 3"/>
    <w:basedOn w:val="Normal"/>
    <w:link w:val="Brdtextmedindrag3Char"/>
    <w:semiHidden/>
    <w:rsid w:val="000A2A02"/>
    <w:pPr>
      <w:spacing w:after="120"/>
      <w:ind w:left="283"/>
    </w:pPr>
    <w:rPr>
      <w:sz w:val="16"/>
      <w:szCs w:val="16"/>
      <w:lang w:eastAsia="sv-SE"/>
    </w:rPr>
  </w:style>
  <w:style w:type="character" w:customStyle="1" w:styleId="Brdtextmedindrag3Char">
    <w:name w:val="Brödtext med indrag 3 Char"/>
    <w:basedOn w:val="Standardstycketeckensnitt"/>
    <w:link w:val="Brdtextmedindrag3"/>
    <w:semiHidden/>
    <w:rsid w:val="00DF27BF"/>
    <w:rPr>
      <w:sz w:val="16"/>
      <w:szCs w:val="16"/>
    </w:rPr>
  </w:style>
  <w:style w:type="paragraph" w:styleId="Citat">
    <w:name w:val="Quote"/>
    <w:basedOn w:val="Normal"/>
    <w:next w:val="Normal"/>
    <w:link w:val="CitatChar"/>
    <w:uiPriority w:val="29"/>
    <w:semiHidden/>
    <w:rsid w:val="000A2A02"/>
    <w:rPr>
      <w:i/>
      <w:iCs/>
      <w:color w:val="000000" w:themeColor="text1"/>
      <w:sz w:val="22"/>
      <w:szCs w:val="20"/>
      <w:lang w:eastAsia="sv-SE"/>
    </w:rPr>
  </w:style>
  <w:style w:type="character" w:customStyle="1" w:styleId="CitatChar">
    <w:name w:val="Citat Char"/>
    <w:basedOn w:val="Standardstycketeckensnitt"/>
    <w:link w:val="Citat"/>
    <w:uiPriority w:val="29"/>
    <w:semiHidden/>
    <w:rsid w:val="00DF27BF"/>
    <w:rPr>
      <w:i/>
      <w:iCs/>
      <w:color w:val="000000" w:themeColor="text1"/>
      <w:sz w:val="22"/>
    </w:rPr>
  </w:style>
  <w:style w:type="paragraph" w:styleId="Citatfrteckning">
    <w:name w:val="table of authorities"/>
    <w:basedOn w:val="Normal"/>
    <w:next w:val="Normal"/>
    <w:semiHidden/>
    <w:rsid w:val="000A2A02"/>
    <w:pPr>
      <w:ind w:left="220" w:hanging="220"/>
    </w:pPr>
    <w:rPr>
      <w:sz w:val="22"/>
      <w:szCs w:val="20"/>
      <w:lang w:eastAsia="sv-SE"/>
    </w:rPr>
  </w:style>
  <w:style w:type="paragraph" w:styleId="Citatfrteckningsrubrik">
    <w:name w:val="toa heading"/>
    <w:basedOn w:val="Normal"/>
    <w:next w:val="Normal"/>
    <w:semiHidden/>
    <w:rsid w:val="000A2A02"/>
    <w:pPr>
      <w:spacing w:before="120"/>
    </w:pPr>
    <w:rPr>
      <w:rFonts w:asciiTheme="majorHAnsi" w:eastAsiaTheme="majorEastAsia" w:hAnsiTheme="majorHAnsi" w:cstheme="majorBidi"/>
      <w:b/>
      <w:bCs/>
      <w:lang w:eastAsia="sv-SE"/>
    </w:rPr>
  </w:style>
  <w:style w:type="paragraph" w:styleId="Datum">
    <w:name w:val="Date"/>
    <w:basedOn w:val="Normal"/>
    <w:next w:val="Normal"/>
    <w:link w:val="DatumChar"/>
    <w:semiHidden/>
    <w:rsid w:val="000A2A02"/>
    <w:rPr>
      <w:sz w:val="22"/>
      <w:szCs w:val="20"/>
      <w:lang w:eastAsia="sv-SE"/>
    </w:rPr>
  </w:style>
  <w:style w:type="character" w:customStyle="1" w:styleId="DatumChar">
    <w:name w:val="Datum Char"/>
    <w:basedOn w:val="Standardstycketeckensnitt"/>
    <w:link w:val="Datum"/>
    <w:semiHidden/>
    <w:rsid w:val="00DF27BF"/>
    <w:rPr>
      <w:sz w:val="22"/>
    </w:rPr>
  </w:style>
  <w:style w:type="character" w:styleId="Diskretbetoning">
    <w:name w:val="Subtle Emphasis"/>
    <w:basedOn w:val="Standardstycketeckensnitt"/>
    <w:uiPriority w:val="19"/>
    <w:semiHidden/>
    <w:rsid w:val="000A2A02"/>
    <w:rPr>
      <w:i/>
      <w:iCs/>
      <w:color w:val="808080" w:themeColor="text1" w:themeTint="7F"/>
      <w:lang w:val="sv-SE"/>
    </w:rPr>
  </w:style>
  <w:style w:type="character" w:styleId="Diskretreferens">
    <w:name w:val="Subtle Reference"/>
    <w:basedOn w:val="Standardstycketeckensnitt"/>
    <w:uiPriority w:val="31"/>
    <w:semiHidden/>
    <w:rsid w:val="000A2A02"/>
    <w:rPr>
      <w:smallCaps/>
      <w:color w:val="DD052B" w:themeColor="accent2"/>
      <w:u w:val="single"/>
      <w:lang w:val="sv-SE"/>
    </w:rPr>
  </w:style>
  <w:style w:type="paragraph" w:styleId="Dokumentversikt">
    <w:name w:val="Document Map"/>
    <w:basedOn w:val="Normal"/>
    <w:link w:val="DokumentversiktChar"/>
    <w:semiHidden/>
    <w:rsid w:val="000A2A02"/>
    <w:rPr>
      <w:rFonts w:ascii="Tahoma" w:hAnsi="Tahoma" w:cs="Tahoma"/>
      <w:sz w:val="16"/>
      <w:szCs w:val="16"/>
      <w:lang w:eastAsia="sv-SE"/>
    </w:rPr>
  </w:style>
  <w:style w:type="character" w:customStyle="1" w:styleId="DokumentversiktChar">
    <w:name w:val="Dokumentöversikt Char"/>
    <w:basedOn w:val="Standardstycketeckensnitt"/>
    <w:link w:val="Dokumentversikt"/>
    <w:semiHidden/>
    <w:rsid w:val="00DF27BF"/>
    <w:rPr>
      <w:rFonts w:ascii="Tahoma" w:hAnsi="Tahoma" w:cs="Tahoma"/>
      <w:sz w:val="16"/>
      <w:szCs w:val="16"/>
    </w:rPr>
  </w:style>
  <w:style w:type="paragraph" w:styleId="E-postsignatur">
    <w:name w:val="E-mail Signature"/>
    <w:basedOn w:val="Normal"/>
    <w:link w:val="E-postsignaturChar"/>
    <w:semiHidden/>
    <w:rsid w:val="000A2A02"/>
    <w:rPr>
      <w:sz w:val="22"/>
      <w:szCs w:val="20"/>
      <w:lang w:eastAsia="sv-SE"/>
    </w:rPr>
  </w:style>
  <w:style w:type="character" w:customStyle="1" w:styleId="E-postsignaturChar">
    <w:name w:val="E-postsignatur Char"/>
    <w:basedOn w:val="Standardstycketeckensnitt"/>
    <w:link w:val="E-postsignatur"/>
    <w:semiHidden/>
    <w:rsid w:val="00DF27BF"/>
    <w:rPr>
      <w:sz w:val="22"/>
    </w:rPr>
  </w:style>
  <w:style w:type="paragraph" w:styleId="Figurfrteckning">
    <w:name w:val="table of figures"/>
    <w:basedOn w:val="Normal"/>
    <w:next w:val="Normal"/>
    <w:semiHidden/>
    <w:rsid w:val="000A2A02"/>
    <w:rPr>
      <w:sz w:val="22"/>
      <w:szCs w:val="20"/>
      <w:lang w:eastAsia="sv-SE"/>
    </w:rPr>
  </w:style>
  <w:style w:type="character" w:styleId="Fotnotsreferens">
    <w:name w:val="footnote reference"/>
    <w:basedOn w:val="Standardstycketeckensnitt"/>
    <w:uiPriority w:val="99"/>
    <w:semiHidden/>
    <w:rsid w:val="000A2A02"/>
    <w:rPr>
      <w:vertAlign w:val="superscript"/>
      <w:lang w:val="sv-SE"/>
    </w:rPr>
  </w:style>
  <w:style w:type="paragraph" w:styleId="Fotnotstext">
    <w:name w:val="footnote text"/>
    <w:basedOn w:val="Normal"/>
    <w:link w:val="FotnotstextChar"/>
    <w:uiPriority w:val="99"/>
    <w:semiHidden/>
    <w:rsid w:val="000A2A02"/>
    <w:rPr>
      <w:sz w:val="20"/>
      <w:szCs w:val="20"/>
      <w:lang w:eastAsia="sv-SE"/>
    </w:rPr>
  </w:style>
  <w:style w:type="character" w:customStyle="1" w:styleId="FotnotstextChar">
    <w:name w:val="Fotnotstext Char"/>
    <w:basedOn w:val="Standardstycketeckensnitt"/>
    <w:link w:val="Fotnotstext"/>
    <w:uiPriority w:val="99"/>
    <w:semiHidden/>
    <w:rsid w:val="00DF27BF"/>
  </w:style>
  <w:style w:type="table" w:styleId="Frgadlista">
    <w:name w:val="Colorful List"/>
    <w:basedOn w:val="Normaltabell"/>
    <w:uiPriority w:val="72"/>
    <w:rsid w:val="000A2A0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00421" w:themeFill="accent2" w:themeFillShade="CC"/>
      </w:tcPr>
    </w:tblStylePr>
    <w:tblStylePr w:type="lastRow">
      <w:rPr>
        <w:b/>
        <w:bCs/>
        <w:color w:val="B004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0A2A02"/>
    <w:rPr>
      <w:color w:val="000000" w:themeColor="text1"/>
    </w:rPr>
    <w:tblPr>
      <w:tblStyleRowBandSize w:val="1"/>
      <w:tblStyleColBandSize w:val="1"/>
    </w:tblPr>
    <w:tcPr>
      <w:shd w:val="clear" w:color="auto" w:fill="DEF3FF" w:themeFill="accent1" w:themeFillTint="19"/>
    </w:tcPr>
    <w:tblStylePr w:type="firstRow">
      <w:rPr>
        <w:b/>
        <w:bCs/>
        <w:color w:val="FFFFFF" w:themeColor="background1"/>
      </w:rPr>
      <w:tblPr/>
      <w:tcPr>
        <w:tcBorders>
          <w:bottom w:val="single" w:sz="12" w:space="0" w:color="FFFFFF" w:themeColor="background1"/>
        </w:tcBorders>
        <w:shd w:val="clear" w:color="auto" w:fill="B00421" w:themeFill="accent2" w:themeFillShade="CC"/>
      </w:tcPr>
    </w:tblStylePr>
    <w:tblStylePr w:type="lastRow">
      <w:rPr>
        <w:b/>
        <w:bCs/>
        <w:color w:val="B004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E3FF" w:themeFill="accent1" w:themeFillTint="3F"/>
      </w:tcPr>
    </w:tblStylePr>
    <w:tblStylePr w:type="band1Horz">
      <w:tblPr/>
      <w:tcPr>
        <w:shd w:val="clear" w:color="auto" w:fill="BDE8FF" w:themeFill="accent1" w:themeFillTint="33"/>
      </w:tcPr>
    </w:tblStylePr>
  </w:style>
  <w:style w:type="table" w:styleId="Frgadlista-dekorfrg2">
    <w:name w:val="Colorful List Accent 2"/>
    <w:basedOn w:val="Normaltabell"/>
    <w:uiPriority w:val="72"/>
    <w:rsid w:val="000A2A02"/>
    <w:rPr>
      <w:color w:val="000000" w:themeColor="text1"/>
    </w:rPr>
    <w:tblPr>
      <w:tblStyleRowBandSize w:val="1"/>
      <w:tblStyleColBandSize w:val="1"/>
    </w:tblPr>
    <w:tcPr>
      <w:shd w:val="clear" w:color="auto" w:fill="FEE3E8" w:themeFill="accent2" w:themeFillTint="19"/>
    </w:tcPr>
    <w:tblStylePr w:type="firstRow">
      <w:rPr>
        <w:b/>
        <w:bCs/>
        <w:color w:val="FFFFFF" w:themeColor="background1"/>
      </w:rPr>
      <w:tblPr/>
      <w:tcPr>
        <w:tcBorders>
          <w:bottom w:val="single" w:sz="12" w:space="0" w:color="FFFFFF" w:themeColor="background1"/>
        </w:tcBorders>
        <w:shd w:val="clear" w:color="auto" w:fill="B00421" w:themeFill="accent2" w:themeFillShade="CC"/>
      </w:tcPr>
    </w:tblStylePr>
    <w:tblStylePr w:type="lastRow">
      <w:rPr>
        <w:b/>
        <w:bCs/>
        <w:color w:val="B004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AC5" w:themeFill="accent2" w:themeFillTint="3F"/>
      </w:tcPr>
    </w:tblStylePr>
    <w:tblStylePr w:type="band1Horz">
      <w:tblPr/>
      <w:tcPr>
        <w:shd w:val="clear" w:color="auto" w:fill="FDC7D0" w:themeFill="accent2" w:themeFillTint="33"/>
      </w:tcPr>
    </w:tblStylePr>
  </w:style>
  <w:style w:type="table" w:styleId="Frgadlista-dekorfrg3">
    <w:name w:val="Colorful List Accent 3"/>
    <w:basedOn w:val="Normaltabell"/>
    <w:uiPriority w:val="72"/>
    <w:rsid w:val="000A2A02"/>
    <w:rPr>
      <w:color w:val="000000" w:themeColor="text1"/>
    </w:rPr>
    <w:tblPr>
      <w:tblStyleRowBandSize w:val="1"/>
      <w:tblStyleColBandSize w:val="1"/>
    </w:tblPr>
    <w:tcPr>
      <w:shd w:val="clear" w:color="auto" w:fill="F1F9E8" w:themeFill="accent3" w:themeFillTint="19"/>
    </w:tcPr>
    <w:tblStylePr w:type="firstRow">
      <w:rPr>
        <w:b/>
        <w:bCs/>
        <w:color w:val="FFFFFF" w:themeColor="background1"/>
      </w:rPr>
      <w:tblPr/>
      <w:tcPr>
        <w:tcBorders>
          <w:bottom w:val="single" w:sz="12" w:space="0" w:color="FFFFFF" w:themeColor="background1"/>
        </w:tcBorders>
        <w:shd w:val="clear" w:color="auto" w:fill="472A6F" w:themeFill="accent4" w:themeFillShade="CC"/>
      </w:tcPr>
    </w:tblStylePr>
    <w:tblStylePr w:type="lastRow">
      <w:rPr>
        <w:b/>
        <w:bCs/>
        <w:color w:val="472A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C5" w:themeFill="accent3" w:themeFillTint="3F"/>
      </w:tcPr>
    </w:tblStylePr>
    <w:tblStylePr w:type="band1Horz">
      <w:tblPr/>
      <w:tcPr>
        <w:shd w:val="clear" w:color="auto" w:fill="E3F4D0" w:themeFill="accent3" w:themeFillTint="33"/>
      </w:tcPr>
    </w:tblStylePr>
  </w:style>
  <w:style w:type="table" w:styleId="Frgadlista-dekorfrg4">
    <w:name w:val="Colorful List Accent 4"/>
    <w:basedOn w:val="Normaltabell"/>
    <w:uiPriority w:val="72"/>
    <w:rsid w:val="000A2A02"/>
    <w:rPr>
      <w:color w:val="000000" w:themeColor="text1"/>
    </w:rPr>
    <w:tblPr>
      <w:tblStyleRowBandSize w:val="1"/>
      <w:tblStyleColBandSize w:val="1"/>
    </w:tblPr>
    <w:tcPr>
      <w:shd w:val="clear" w:color="auto" w:fill="EEE8F6" w:themeFill="accent4" w:themeFillTint="19"/>
    </w:tcPr>
    <w:tblStylePr w:type="firstRow">
      <w:rPr>
        <w:b/>
        <w:bCs/>
        <w:color w:val="FFFFFF" w:themeColor="background1"/>
      </w:rPr>
      <w:tblPr/>
      <w:tcPr>
        <w:tcBorders>
          <w:bottom w:val="single" w:sz="12" w:space="0" w:color="FFFFFF" w:themeColor="background1"/>
        </w:tcBorders>
        <w:shd w:val="clear" w:color="auto" w:fill="5E9321" w:themeFill="accent3" w:themeFillShade="CC"/>
      </w:tcPr>
    </w:tblStylePr>
    <w:tblStylePr w:type="lastRow">
      <w:rPr>
        <w:b/>
        <w:bCs/>
        <w:color w:val="5E932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6E9" w:themeFill="accent4" w:themeFillTint="3F"/>
      </w:tcPr>
    </w:tblStylePr>
    <w:tblStylePr w:type="band1Horz">
      <w:tblPr/>
      <w:tcPr>
        <w:shd w:val="clear" w:color="auto" w:fill="DCD0ED" w:themeFill="accent4" w:themeFillTint="33"/>
      </w:tcPr>
    </w:tblStylePr>
  </w:style>
  <w:style w:type="table" w:styleId="Frgadlista-dekorfrg5">
    <w:name w:val="Colorful List Accent 5"/>
    <w:basedOn w:val="Normaltabell"/>
    <w:uiPriority w:val="72"/>
    <w:rsid w:val="000A2A02"/>
    <w:rPr>
      <w:color w:val="000000" w:themeColor="text1"/>
    </w:rPr>
    <w:tblPr>
      <w:tblStyleRowBandSize w:val="1"/>
      <w:tblStyleColBandSize w:val="1"/>
    </w:tblPr>
    <w:tcPr>
      <w:shd w:val="clear" w:color="auto" w:fill="F8FCFE" w:themeFill="accent5" w:themeFillTint="19"/>
    </w:tcPr>
    <w:tblStylePr w:type="firstRow">
      <w:rPr>
        <w:b/>
        <w:bCs/>
        <w:color w:val="FFFFFF" w:themeColor="background1"/>
      </w:rPr>
      <w:tblPr/>
      <w:tcPr>
        <w:tcBorders>
          <w:bottom w:val="single" w:sz="12" w:space="0" w:color="FFFFFF" w:themeColor="background1"/>
        </w:tcBorders>
        <w:shd w:val="clear" w:color="auto" w:fill="CCA300" w:themeFill="accent6" w:themeFillShade="CC"/>
      </w:tcPr>
    </w:tblStylePr>
    <w:tblStylePr w:type="lastRow">
      <w:rPr>
        <w:b/>
        <w:bCs/>
        <w:color w:val="CCA3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8FD" w:themeFill="accent5" w:themeFillTint="3F"/>
      </w:tcPr>
    </w:tblStylePr>
    <w:tblStylePr w:type="band1Horz">
      <w:tblPr/>
      <w:tcPr>
        <w:shd w:val="clear" w:color="auto" w:fill="F1F9FE" w:themeFill="accent5" w:themeFillTint="33"/>
      </w:tcPr>
    </w:tblStylePr>
  </w:style>
  <w:style w:type="table" w:styleId="Frgadlista-dekorfrg6">
    <w:name w:val="Colorful List Accent 6"/>
    <w:basedOn w:val="Normaltabell"/>
    <w:uiPriority w:val="72"/>
    <w:rsid w:val="000A2A02"/>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6AC2F4" w:themeFill="accent5" w:themeFillShade="CC"/>
      </w:tcPr>
    </w:tblStylePr>
    <w:tblStylePr w:type="lastRow">
      <w:rPr>
        <w:b/>
        <w:bCs/>
        <w:color w:val="6AC2F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6" w:themeFillTint="3F"/>
      </w:tcPr>
    </w:tblStylePr>
    <w:tblStylePr w:type="band1Horz">
      <w:tblPr/>
      <w:tcPr>
        <w:shd w:val="clear" w:color="auto" w:fill="FFF4CC" w:themeFill="accent6" w:themeFillTint="33"/>
      </w:tcPr>
    </w:tblStylePr>
  </w:style>
  <w:style w:type="table" w:styleId="Frgadskuggning">
    <w:name w:val="Colorful Shading"/>
    <w:basedOn w:val="Normaltabell"/>
    <w:uiPriority w:val="71"/>
    <w:rsid w:val="000A2A02"/>
    <w:rPr>
      <w:color w:val="000000" w:themeColor="text1"/>
    </w:rPr>
    <w:tblPr>
      <w:tblStyleRowBandSize w:val="1"/>
      <w:tblStyleColBandSize w:val="1"/>
      <w:tblBorders>
        <w:top w:val="single" w:sz="24" w:space="0" w:color="DD052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05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0A2A02"/>
    <w:rPr>
      <w:color w:val="000000" w:themeColor="text1"/>
    </w:rPr>
    <w:tblPr>
      <w:tblStyleRowBandSize w:val="1"/>
      <w:tblStyleColBandSize w:val="1"/>
      <w:tblBorders>
        <w:top w:val="single" w:sz="24" w:space="0" w:color="DD052B" w:themeColor="accent2"/>
        <w:left w:val="single" w:sz="4" w:space="0" w:color="0078B7" w:themeColor="accent1"/>
        <w:bottom w:val="single" w:sz="4" w:space="0" w:color="0078B7" w:themeColor="accent1"/>
        <w:right w:val="single" w:sz="4" w:space="0" w:color="0078B7" w:themeColor="accent1"/>
        <w:insideH w:val="single" w:sz="4" w:space="0" w:color="FFFFFF" w:themeColor="background1"/>
        <w:insideV w:val="single" w:sz="4" w:space="0" w:color="FFFFFF" w:themeColor="background1"/>
      </w:tblBorders>
    </w:tblPr>
    <w:tcPr>
      <w:shd w:val="clear" w:color="auto" w:fill="DEF3FF" w:themeFill="accent1" w:themeFillTint="19"/>
    </w:tcPr>
    <w:tblStylePr w:type="firstRow">
      <w:rPr>
        <w:b/>
        <w:bCs/>
      </w:rPr>
      <w:tblPr/>
      <w:tcPr>
        <w:tcBorders>
          <w:top w:val="nil"/>
          <w:left w:val="nil"/>
          <w:bottom w:val="single" w:sz="24" w:space="0" w:color="DD05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76D" w:themeFill="accent1" w:themeFillShade="99"/>
      </w:tcPr>
    </w:tblStylePr>
    <w:tblStylePr w:type="firstCol">
      <w:rPr>
        <w:color w:val="FFFFFF" w:themeColor="background1"/>
      </w:rPr>
      <w:tblPr/>
      <w:tcPr>
        <w:tcBorders>
          <w:top w:val="nil"/>
          <w:left w:val="nil"/>
          <w:bottom w:val="nil"/>
          <w:right w:val="nil"/>
          <w:insideH w:val="single" w:sz="4" w:space="0" w:color="00476D" w:themeColor="accent1" w:themeShade="99"/>
          <w:insideV w:val="nil"/>
        </w:tcBorders>
        <w:shd w:val="clear" w:color="auto" w:fill="0047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76D" w:themeFill="accent1" w:themeFillShade="99"/>
      </w:tcPr>
    </w:tblStylePr>
    <w:tblStylePr w:type="band1Vert">
      <w:tblPr/>
      <w:tcPr>
        <w:shd w:val="clear" w:color="auto" w:fill="7CD1FF" w:themeFill="accent1" w:themeFillTint="66"/>
      </w:tcPr>
    </w:tblStylePr>
    <w:tblStylePr w:type="band1Horz">
      <w:tblPr/>
      <w:tcPr>
        <w:shd w:val="clear" w:color="auto" w:fill="5CC6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0A2A02"/>
    <w:rPr>
      <w:color w:val="000000" w:themeColor="text1"/>
    </w:rPr>
    <w:tblPr>
      <w:tblStyleRowBandSize w:val="1"/>
      <w:tblStyleColBandSize w:val="1"/>
      <w:tblBorders>
        <w:top w:val="single" w:sz="24" w:space="0" w:color="DD052B" w:themeColor="accent2"/>
        <w:left w:val="single" w:sz="4" w:space="0" w:color="DD052B" w:themeColor="accent2"/>
        <w:bottom w:val="single" w:sz="4" w:space="0" w:color="DD052B" w:themeColor="accent2"/>
        <w:right w:val="single" w:sz="4" w:space="0" w:color="DD052B" w:themeColor="accent2"/>
        <w:insideH w:val="single" w:sz="4" w:space="0" w:color="FFFFFF" w:themeColor="background1"/>
        <w:insideV w:val="single" w:sz="4" w:space="0" w:color="FFFFFF" w:themeColor="background1"/>
      </w:tblBorders>
    </w:tblPr>
    <w:tcPr>
      <w:shd w:val="clear" w:color="auto" w:fill="FEE3E8" w:themeFill="accent2" w:themeFillTint="19"/>
    </w:tcPr>
    <w:tblStylePr w:type="firstRow">
      <w:rPr>
        <w:b/>
        <w:bCs/>
      </w:rPr>
      <w:tblPr/>
      <w:tcPr>
        <w:tcBorders>
          <w:top w:val="nil"/>
          <w:left w:val="nil"/>
          <w:bottom w:val="single" w:sz="24" w:space="0" w:color="DD05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0319" w:themeFill="accent2" w:themeFillShade="99"/>
      </w:tcPr>
    </w:tblStylePr>
    <w:tblStylePr w:type="firstCol">
      <w:rPr>
        <w:color w:val="FFFFFF" w:themeColor="background1"/>
      </w:rPr>
      <w:tblPr/>
      <w:tcPr>
        <w:tcBorders>
          <w:top w:val="nil"/>
          <w:left w:val="nil"/>
          <w:bottom w:val="nil"/>
          <w:right w:val="nil"/>
          <w:insideH w:val="single" w:sz="4" w:space="0" w:color="840319" w:themeColor="accent2" w:themeShade="99"/>
          <w:insideV w:val="nil"/>
        </w:tcBorders>
        <w:shd w:val="clear" w:color="auto" w:fill="8403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40319" w:themeFill="accent2" w:themeFillShade="99"/>
      </w:tcPr>
    </w:tblStylePr>
    <w:tblStylePr w:type="band1Vert">
      <w:tblPr/>
      <w:tcPr>
        <w:shd w:val="clear" w:color="auto" w:fill="FC8FA2" w:themeFill="accent2" w:themeFillTint="66"/>
      </w:tcPr>
    </w:tblStylePr>
    <w:tblStylePr w:type="band1Horz">
      <w:tblPr/>
      <w:tcPr>
        <w:shd w:val="clear" w:color="auto" w:fill="FC748B"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0A2A02"/>
    <w:rPr>
      <w:color w:val="000000" w:themeColor="text1"/>
    </w:rPr>
    <w:tblPr>
      <w:tblStyleRowBandSize w:val="1"/>
      <w:tblStyleColBandSize w:val="1"/>
      <w:tblBorders>
        <w:top w:val="single" w:sz="24" w:space="0" w:color="59358C" w:themeColor="accent4"/>
        <w:left w:val="single" w:sz="4" w:space="0" w:color="76B82A" w:themeColor="accent3"/>
        <w:bottom w:val="single" w:sz="4" w:space="0" w:color="76B82A" w:themeColor="accent3"/>
        <w:right w:val="single" w:sz="4" w:space="0" w:color="76B82A" w:themeColor="accent3"/>
        <w:insideH w:val="single" w:sz="4" w:space="0" w:color="FFFFFF" w:themeColor="background1"/>
        <w:insideV w:val="single" w:sz="4" w:space="0" w:color="FFFFFF" w:themeColor="background1"/>
      </w:tblBorders>
    </w:tblPr>
    <w:tcPr>
      <w:shd w:val="clear" w:color="auto" w:fill="F1F9E8" w:themeFill="accent3" w:themeFillTint="19"/>
    </w:tcPr>
    <w:tblStylePr w:type="firstRow">
      <w:rPr>
        <w:b/>
        <w:bCs/>
      </w:rPr>
      <w:tblPr/>
      <w:tcPr>
        <w:tcBorders>
          <w:top w:val="nil"/>
          <w:left w:val="nil"/>
          <w:bottom w:val="single" w:sz="24" w:space="0" w:color="5935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E19" w:themeFill="accent3" w:themeFillShade="99"/>
      </w:tcPr>
    </w:tblStylePr>
    <w:tblStylePr w:type="firstCol">
      <w:rPr>
        <w:color w:val="FFFFFF" w:themeColor="background1"/>
      </w:rPr>
      <w:tblPr/>
      <w:tcPr>
        <w:tcBorders>
          <w:top w:val="nil"/>
          <w:left w:val="nil"/>
          <w:bottom w:val="nil"/>
          <w:right w:val="nil"/>
          <w:insideH w:val="single" w:sz="4" w:space="0" w:color="466E19" w:themeColor="accent3" w:themeShade="99"/>
          <w:insideV w:val="nil"/>
        </w:tcBorders>
        <w:shd w:val="clear" w:color="auto" w:fill="466E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66E19" w:themeFill="accent3" w:themeFillShade="99"/>
      </w:tcPr>
    </w:tblStylePr>
    <w:tblStylePr w:type="band1Vert">
      <w:tblPr/>
      <w:tcPr>
        <w:shd w:val="clear" w:color="auto" w:fill="C8EAA2" w:themeFill="accent3" w:themeFillTint="66"/>
      </w:tcPr>
    </w:tblStylePr>
    <w:tblStylePr w:type="band1Horz">
      <w:tblPr/>
      <w:tcPr>
        <w:shd w:val="clear" w:color="auto" w:fill="BBE48B" w:themeFill="accent3" w:themeFillTint="7F"/>
      </w:tcPr>
    </w:tblStylePr>
  </w:style>
  <w:style w:type="table" w:styleId="Frgadskuggning-dekorfrg4">
    <w:name w:val="Colorful Shading Accent 4"/>
    <w:basedOn w:val="Normaltabell"/>
    <w:uiPriority w:val="71"/>
    <w:rsid w:val="000A2A02"/>
    <w:rPr>
      <w:color w:val="000000" w:themeColor="text1"/>
    </w:rPr>
    <w:tblPr>
      <w:tblStyleRowBandSize w:val="1"/>
      <w:tblStyleColBandSize w:val="1"/>
      <w:tblBorders>
        <w:top w:val="single" w:sz="24" w:space="0" w:color="76B82A" w:themeColor="accent3"/>
        <w:left w:val="single" w:sz="4" w:space="0" w:color="59358C" w:themeColor="accent4"/>
        <w:bottom w:val="single" w:sz="4" w:space="0" w:color="59358C" w:themeColor="accent4"/>
        <w:right w:val="single" w:sz="4" w:space="0" w:color="59358C" w:themeColor="accent4"/>
        <w:insideH w:val="single" w:sz="4" w:space="0" w:color="FFFFFF" w:themeColor="background1"/>
        <w:insideV w:val="single" w:sz="4" w:space="0" w:color="FFFFFF" w:themeColor="background1"/>
      </w:tblBorders>
    </w:tblPr>
    <w:tcPr>
      <w:shd w:val="clear" w:color="auto" w:fill="EEE8F6" w:themeFill="accent4" w:themeFillTint="19"/>
    </w:tcPr>
    <w:tblStylePr w:type="firstRow">
      <w:rPr>
        <w:b/>
        <w:bCs/>
      </w:rPr>
      <w:tblPr/>
      <w:tcPr>
        <w:tcBorders>
          <w:top w:val="nil"/>
          <w:left w:val="nil"/>
          <w:bottom w:val="single" w:sz="24" w:space="0" w:color="76B82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F53" w:themeFill="accent4" w:themeFillShade="99"/>
      </w:tcPr>
    </w:tblStylePr>
    <w:tblStylePr w:type="firstCol">
      <w:rPr>
        <w:color w:val="FFFFFF" w:themeColor="background1"/>
      </w:rPr>
      <w:tblPr/>
      <w:tcPr>
        <w:tcBorders>
          <w:top w:val="nil"/>
          <w:left w:val="nil"/>
          <w:bottom w:val="nil"/>
          <w:right w:val="nil"/>
          <w:insideH w:val="single" w:sz="4" w:space="0" w:color="351F53" w:themeColor="accent4" w:themeShade="99"/>
          <w:insideV w:val="nil"/>
        </w:tcBorders>
        <w:shd w:val="clear" w:color="auto" w:fill="351F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51F53" w:themeFill="accent4" w:themeFillShade="99"/>
      </w:tcPr>
    </w:tblStylePr>
    <w:tblStylePr w:type="band1Vert">
      <w:tblPr/>
      <w:tcPr>
        <w:shd w:val="clear" w:color="auto" w:fill="BAA2DC" w:themeFill="accent4" w:themeFillTint="66"/>
      </w:tcPr>
    </w:tblStylePr>
    <w:tblStylePr w:type="band1Horz">
      <w:tblPr/>
      <w:tcPr>
        <w:shd w:val="clear" w:color="auto" w:fill="A98CD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0A2A02"/>
    <w:rPr>
      <w:color w:val="000000" w:themeColor="text1"/>
    </w:rPr>
    <w:tblPr>
      <w:tblStyleRowBandSize w:val="1"/>
      <w:tblStyleColBandSize w:val="1"/>
      <w:tblBorders>
        <w:top w:val="single" w:sz="24" w:space="0" w:color="FFCC00" w:themeColor="accent6"/>
        <w:left w:val="single" w:sz="4" w:space="0" w:color="BCE4FA" w:themeColor="accent5"/>
        <w:bottom w:val="single" w:sz="4" w:space="0" w:color="BCE4FA" w:themeColor="accent5"/>
        <w:right w:val="single" w:sz="4" w:space="0" w:color="BCE4FA" w:themeColor="accent5"/>
        <w:insideH w:val="single" w:sz="4" w:space="0" w:color="FFFFFF" w:themeColor="background1"/>
        <w:insideV w:val="single" w:sz="4" w:space="0" w:color="FFFFFF" w:themeColor="background1"/>
      </w:tblBorders>
    </w:tblPr>
    <w:tcPr>
      <w:shd w:val="clear" w:color="auto" w:fill="F8FCFE" w:themeFill="accent5" w:themeFillTint="19"/>
    </w:tcPr>
    <w:tblStylePr w:type="firstRow">
      <w:rPr>
        <w:b/>
        <w:bCs/>
      </w:rPr>
      <w:tblPr/>
      <w:tcPr>
        <w:tcBorders>
          <w:top w:val="nil"/>
          <w:left w:val="nil"/>
          <w:bottom w:val="single" w:sz="24" w:space="0" w:color="FFC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A1ED" w:themeFill="accent5" w:themeFillShade="99"/>
      </w:tcPr>
    </w:tblStylePr>
    <w:tblStylePr w:type="firstCol">
      <w:rPr>
        <w:color w:val="FFFFFF" w:themeColor="background1"/>
      </w:rPr>
      <w:tblPr/>
      <w:tcPr>
        <w:tcBorders>
          <w:top w:val="nil"/>
          <w:left w:val="nil"/>
          <w:bottom w:val="nil"/>
          <w:right w:val="nil"/>
          <w:insideH w:val="single" w:sz="4" w:space="0" w:color="18A1ED" w:themeColor="accent5" w:themeShade="99"/>
          <w:insideV w:val="nil"/>
        </w:tcBorders>
        <w:shd w:val="clear" w:color="auto" w:fill="18A1E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A1ED" w:themeFill="accent5" w:themeFillShade="99"/>
      </w:tcPr>
    </w:tblStylePr>
    <w:tblStylePr w:type="band1Vert">
      <w:tblPr/>
      <w:tcPr>
        <w:shd w:val="clear" w:color="auto" w:fill="E4F4FD" w:themeFill="accent5" w:themeFillTint="66"/>
      </w:tcPr>
    </w:tblStylePr>
    <w:tblStylePr w:type="band1Horz">
      <w:tblPr/>
      <w:tcPr>
        <w:shd w:val="clear" w:color="auto" w:fill="DDF1FC"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0A2A02"/>
    <w:rPr>
      <w:color w:val="000000" w:themeColor="text1"/>
    </w:rPr>
    <w:tblPr>
      <w:tblStyleRowBandSize w:val="1"/>
      <w:tblStyleColBandSize w:val="1"/>
      <w:tblBorders>
        <w:top w:val="single" w:sz="24" w:space="0" w:color="BCE4FA" w:themeColor="accent5"/>
        <w:left w:val="single" w:sz="4" w:space="0" w:color="FFCC00" w:themeColor="accent6"/>
        <w:bottom w:val="single" w:sz="4" w:space="0" w:color="FFCC00" w:themeColor="accent6"/>
        <w:right w:val="single" w:sz="4" w:space="0" w:color="FFCC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BCE4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00" w:themeFill="accent6" w:themeFillShade="99"/>
      </w:tcPr>
    </w:tblStylePr>
    <w:tblStylePr w:type="firstCol">
      <w:rPr>
        <w:color w:val="FFFFFF" w:themeColor="background1"/>
      </w:rPr>
      <w:tblPr/>
      <w:tcPr>
        <w:tcBorders>
          <w:top w:val="nil"/>
          <w:left w:val="nil"/>
          <w:bottom w:val="nil"/>
          <w:right w:val="nil"/>
          <w:insideH w:val="single" w:sz="4" w:space="0" w:color="997A00" w:themeColor="accent6" w:themeShade="99"/>
          <w:insideV w:val="nil"/>
        </w:tcBorders>
        <w:shd w:val="clear" w:color="auto" w:fill="997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00" w:themeFill="accent6" w:themeFillShade="99"/>
      </w:tcPr>
    </w:tblStylePr>
    <w:tblStylePr w:type="band1Vert">
      <w:tblPr/>
      <w:tcPr>
        <w:shd w:val="clear" w:color="auto" w:fill="FFEA99" w:themeFill="accent6" w:themeFillTint="66"/>
      </w:tcPr>
    </w:tblStylePr>
    <w:tblStylePr w:type="band1Horz">
      <w:tblPr/>
      <w:tcPr>
        <w:shd w:val="clear" w:color="auto" w:fill="FFE580"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BDE8FF" w:themeFill="accent1" w:themeFillTint="33"/>
    </w:tcPr>
    <w:tblStylePr w:type="firstRow">
      <w:rPr>
        <w:b/>
        <w:bCs/>
      </w:rPr>
      <w:tblPr/>
      <w:tcPr>
        <w:shd w:val="clear" w:color="auto" w:fill="7CD1FF" w:themeFill="accent1" w:themeFillTint="66"/>
      </w:tcPr>
    </w:tblStylePr>
    <w:tblStylePr w:type="lastRow">
      <w:rPr>
        <w:b/>
        <w:bCs/>
        <w:color w:val="000000" w:themeColor="text1"/>
      </w:rPr>
      <w:tblPr/>
      <w:tcPr>
        <w:shd w:val="clear" w:color="auto" w:fill="7CD1FF" w:themeFill="accent1" w:themeFillTint="66"/>
      </w:tcPr>
    </w:tblStylePr>
    <w:tblStylePr w:type="firstCol">
      <w:rPr>
        <w:color w:val="FFFFFF" w:themeColor="background1"/>
      </w:rPr>
      <w:tblPr/>
      <w:tcPr>
        <w:shd w:val="clear" w:color="auto" w:fill="005989" w:themeFill="accent1" w:themeFillShade="BF"/>
      </w:tcPr>
    </w:tblStylePr>
    <w:tblStylePr w:type="lastCol">
      <w:rPr>
        <w:color w:val="FFFFFF" w:themeColor="background1"/>
      </w:rPr>
      <w:tblPr/>
      <w:tcPr>
        <w:shd w:val="clear" w:color="auto" w:fill="005989" w:themeFill="accent1" w:themeFillShade="BF"/>
      </w:tcPr>
    </w:tblStylePr>
    <w:tblStylePr w:type="band1Vert">
      <w:tblPr/>
      <w:tcPr>
        <w:shd w:val="clear" w:color="auto" w:fill="5CC6FF" w:themeFill="accent1" w:themeFillTint="7F"/>
      </w:tcPr>
    </w:tblStylePr>
    <w:tblStylePr w:type="band1Horz">
      <w:tblPr/>
      <w:tcPr>
        <w:shd w:val="clear" w:color="auto" w:fill="5CC6FF" w:themeFill="accent1" w:themeFillTint="7F"/>
      </w:tcPr>
    </w:tblStylePr>
  </w:style>
  <w:style w:type="table" w:styleId="Frgatrutnt-dekorfrg2">
    <w:name w:val="Colorful Grid Accent 2"/>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DC7D0" w:themeFill="accent2" w:themeFillTint="33"/>
    </w:tcPr>
    <w:tblStylePr w:type="firstRow">
      <w:rPr>
        <w:b/>
        <w:bCs/>
      </w:rPr>
      <w:tblPr/>
      <w:tcPr>
        <w:shd w:val="clear" w:color="auto" w:fill="FC8FA2" w:themeFill="accent2" w:themeFillTint="66"/>
      </w:tcPr>
    </w:tblStylePr>
    <w:tblStylePr w:type="lastRow">
      <w:rPr>
        <w:b/>
        <w:bCs/>
        <w:color w:val="000000" w:themeColor="text1"/>
      </w:rPr>
      <w:tblPr/>
      <w:tcPr>
        <w:shd w:val="clear" w:color="auto" w:fill="FC8FA2" w:themeFill="accent2" w:themeFillTint="66"/>
      </w:tcPr>
    </w:tblStylePr>
    <w:tblStylePr w:type="firstCol">
      <w:rPr>
        <w:color w:val="FFFFFF" w:themeColor="background1"/>
      </w:rPr>
      <w:tblPr/>
      <w:tcPr>
        <w:shd w:val="clear" w:color="auto" w:fill="A5031F" w:themeFill="accent2" w:themeFillShade="BF"/>
      </w:tcPr>
    </w:tblStylePr>
    <w:tblStylePr w:type="lastCol">
      <w:rPr>
        <w:color w:val="FFFFFF" w:themeColor="background1"/>
      </w:rPr>
      <w:tblPr/>
      <w:tcPr>
        <w:shd w:val="clear" w:color="auto" w:fill="A5031F" w:themeFill="accent2" w:themeFillShade="BF"/>
      </w:tcPr>
    </w:tblStylePr>
    <w:tblStylePr w:type="band1Vert">
      <w:tblPr/>
      <w:tcPr>
        <w:shd w:val="clear" w:color="auto" w:fill="FC748B" w:themeFill="accent2" w:themeFillTint="7F"/>
      </w:tcPr>
    </w:tblStylePr>
    <w:tblStylePr w:type="band1Horz">
      <w:tblPr/>
      <w:tcPr>
        <w:shd w:val="clear" w:color="auto" w:fill="FC748B" w:themeFill="accent2" w:themeFillTint="7F"/>
      </w:tcPr>
    </w:tblStylePr>
  </w:style>
  <w:style w:type="table" w:styleId="Frgatrutnt-dekorfrg3">
    <w:name w:val="Colorful Grid Accent 3"/>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3F4D0" w:themeFill="accent3" w:themeFillTint="33"/>
    </w:tcPr>
    <w:tblStylePr w:type="firstRow">
      <w:rPr>
        <w:b/>
        <w:bCs/>
      </w:rPr>
      <w:tblPr/>
      <w:tcPr>
        <w:shd w:val="clear" w:color="auto" w:fill="C8EAA2" w:themeFill="accent3" w:themeFillTint="66"/>
      </w:tcPr>
    </w:tblStylePr>
    <w:tblStylePr w:type="lastRow">
      <w:rPr>
        <w:b/>
        <w:bCs/>
        <w:color w:val="000000" w:themeColor="text1"/>
      </w:rPr>
      <w:tblPr/>
      <w:tcPr>
        <w:shd w:val="clear" w:color="auto" w:fill="C8EAA2" w:themeFill="accent3" w:themeFillTint="66"/>
      </w:tcPr>
    </w:tblStylePr>
    <w:tblStylePr w:type="firstCol">
      <w:rPr>
        <w:color w:val="FFFFFF" w:themeColor="background1"/>
      </w:rPr>
      <w:tblPr/>
      <w:tcPr>
        <w:shd w:val="clear" w:color="auto" w:fill="58891F" w:themeFill="accent3" w:themeFillShade="BF"/>
      </w:tcPr>
    </w:tblStylePr>
    <w:tblStylePr w:type="lastCol">
      <w:rPr>
        <w:color w:val="FFFFFF" w:themeColor="background1"/>
      </w:rPr>
      <w:tblPr/>
      <w:tcPr>
        <w:shd w:val="clear" w:color="auto" w:fill="58891F" w:themeFill="accent3" w:themeFillShade="BF"/>
      </w:tcPr>
    </w:tblStylePr>
    <w:tblStylePr w:type="band1Vert">
      <w:tblPr/>
      <w:tcPr>
        <w:shd w:val="clear" w:color="auto" w:fill="BBE48B" w:themeFill="accent3" w:themeFillTint="7F"/>
      </w:tcPr>
    </w:tblStylePr>
    <w:tblStylePr w:type="band1Horz">
      <w:tblPr/>
      <w:tcPr>
        <w:shd w:val="clear" w:color="auto" w:fill="BBE48B" w:themeFill="accent3" w:themeFillTint="7F"/>
      </w:tcPr>
    </w:tblStylePr>
  </w:style>
  <w:style w:type="table" w:styleId="Frgatrutnt-dekorfrg4">
    <w:name w:val="Colorful Grid Accent 4"/>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DCD0ED" w:themeFill="accent4" w:themeFillTint="33"/>
    </w:tcPr>
    <w:tblStylePr w:type="firstRow">
      <w:rPr>
        <w:b/>
        <w:bCs/>
      </w:rPr>
      <w:tblPr/>
      <w:tcPr>
        <w:shd w:val="clear" w:color="auto" w:fill="BAA2DC" w:themeFill="accent4" w:themeFillTint="66"/>
      </w:tcPr>
    </w:tblStylePr>
    <w:tblStylePr w:type="lastRow">
      <w:rPr>
        <w:b/>
        <w:bCs/>
        <w:color w:val="000000" w:themeColor="text1"/>
      </w:rPr>
      <w:tblPr/>
      <w:tcPr>
        <w:shd w:val="clear" w:color="auto" w:fill="BAA2DC" w:themeFill="accent4" w:themeFillTint="66"/>
      </w:tcPr>
    </w:tblStylePr>
    <w:tblStylePr w:type="firstCol">
      <w:rPr>
        <w:color w:val="FFFFFF" w:themeColor="background1"/>
      </w:rPr>
      <w:tblPr/>
      <w:tcPr>
        <w:shd w:val="clear" w:color="auto" w:fill="422768" w:themeFill="accent4" w:themeFillShade="BF"/>
      </w:tcPr>
    </w:tblStylePr>
    <w:tblStylePr w:type="lastCol">
      <w:rPr>
        <w:color w:val="FFFFFF" w:themeColor="background1"/>
      </w:rPr>
      <w:tblPr/>
      <w:tcPr>
        <w:shd w:val="clear" w:color="auto" w:fill="422768" w:themeFill="accent4" w:themeFillShade="BF"/>
      </w:tcPr>
    </w:tblStylePr>
    <w:tblStylePr w:type="band1Vert">
      <w:tblPr/>
      <w:tcPr>
        <w:shd w:val="clear" w:color="auto" w:fill="A98CD3" w:themeFill="accent4" w:themeFillTint="7F"/>
      </w:tcPr>
    </w:tblStylePr>
    <w:tblStylePr w:type="band1Horz">
      <w:tblPr/>
      <w:tcPr>
        <w:shd w:val="clear" w:color="auto" w:fill="A98CD3" w:themeFill="accent4" w:themeFillTint="7F"/>
      </w:tcPr>
    </w:tblStylePr>
  </w:style>
  <w:style w:type="table" w:styleId="Frgatrutnt-dekorfrg5">
    <w:name w:val="Colorful Grid Accent 5"/>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1F9FE" w:themeFill="accent5" w:themeFillTint="33"/>
    </w:tcPr>
    <w:tblStylePr w:type="firstRow">
      <w:rPr>
        <w:b/>
        <w:bCs/>
      </w:rPr>
      <w:tblPr/>
      <w:tcPr>
        <w:shd w:val="clear" w:color="auto" w:fill="E4F4FD" w:themeFill="accent5" w:themeFillTint="66"/>
      </w:tcPr>
    </w:tblStylePr>
    <w:tblStylePr w:type="lastRow">
      <w:rPr>
        <w:b/>
        <w:bCs/>
        <w:color w:val="000000" w:themeColor="text1"/>
      </w:rPr>
      <w:tblPr/>
      <w:tcPr>
        <w:shd w:val="clear" w:color="auto" w:fill="E4F4FD" w:themeFill="accent5" w:themeFillTint="66"/>
      </w:tcPr>
    </w:tblStylePr>
    <w:tblStylePr w:type="firstCol">
      <w:rPr>
        <w:color w:val="FFFFFF" w:themeColor="background1"/>
      </w:rPr>
      <w:tblPr/>
      <w:tcPr>
        <w:shd w:val="clear" w:color="auto" w:fill="55BAF2" w:themeFill="accent5" w:themeFillShade="BF"/>
      </w:tcPr>
    </w:tblStylePr>
    <w:tblStylePr w:type="lastCol">
      <w:rPr>
        <w:color w:val="FFFFFF" w:themeColor="background1"/>
      </w:rPr>
      <w:tblPr/>
      <w:tcPr>
        <w:shd w:val="clear" w:color="auto" w:fill="55BAF2" w:themeFill="accent5" w:themeFillShade="BF"/>
      </w:tcPr>
    </w:tblStylePr>
    <w:tblStylePr w:type="band1Vert">
      <w:tblPr/>
      <w:tcPr>
        <w:shd w:val="clear" w:color="auto" w:fill="DDF1FC" w:themeFill="accent5" w:themeFillTint="7F"/>
      </w:tcPr>
    </w:tblStylePr>
    <w:tblStylePr w:type="band1Horz">
      <w:tblPr/>
      <w:tcPr>
        <w:shd w:val="clear" w:color="auto" w:fill="DDF1FC" w:themeFill="accent5" w:themeFillTint="7F"/>
      </w:tcPr>
    </w:tblStylePr>
  </w:style>
  <w:style w:type="table" w:styleId="Frgatrutnt-dekorfrg6">
    <w:name w:val="Colorful Grid Accent 6"/>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FF4CC" w:themeFill="accent6" w:themeFillTint="33"/>
    </w:tcPr>
    <w:tblStylePr w:type="firstRow">
      <w:rPr>
        <w:b/>
        <w:bCs/>
      </w:rPr>
      <w:tblPr/>
      <w:tcPr>
        <w:shd w:val="clear" w:color="auto" w:fill="FFEA99" w:themeFill="accent6" w:themeFillTint="66"/>
      </w:tcPr>
    </w:tblStylePr>
    <w:tblStylePr w:type="lastRow">
      <w:rPr>
        <w:b/>
        <w:bCs/>
        <w:color w:val="000000" w:themeColor="text1"/>
      </w:rPr>
      <w:tblPr/>
      <w:tcPr>
        <w:shd w:val="clear" w:color="auto" w:fill="FFEA99" w:themeFill="accent6" w:themeFillTint="66"/>
      </w:tcPr>
    </w:tblStylePr>
    <w:tblStylePr w:type="firstCol">
      <w:rPr>
        <w:color w:val="FFFFFF" w:themeColor="background1"/>
      </w:rPr>
      <w:tblPr/>
      <w:tcPr>
        <w:shd w:val="clear" w:color="auto" w:fill="BF9800" w:themeFill="accent6" w:themeFillShade="BF"/>
      </w:tcPr>
    </w:tblStylePr>
    <w:tblStylePr w:type="lastCol">
      <w:rPr>
        <w:color w:val="FFFFFF" w:themeColor="background1"/>
      </w:rPr>
      <w:tblPr/>
      <w:tcPr>
        <w:shd w:val="clear" w:color="auto" w:fill="BF9800" w:themeFill="accent6" w:themeFillShade="BF"/>
      </w:tcPr>
    </w:tblStylePr>
    <w:tblStylePr w:type="band1Vert">
      <w:tblPr/>
      <w:tcPr>
        <w:shd w:val="clear" w:color="auto" w:fill="FFE580" w:themeFill="accent6" w:themeFillTint="7F"/>
      </w:tcPr>
    </w:tblStylePr>
    <w:tblStylePr w:type="band1Horz">
      <w:tblPr/>
      <w:tcPr>
        <w:shd w:val="clear" w:color="auto" w:fill="FFE580" w:themeFill="accent6" w:themeFillTint="7F"/>
      </w:tcPr>
    </w:tblStylePr>
  </w:style>
  <w:style w:type="paragraph" w:styleId="HTML-adress">
    <w:name w:val="HTML Address"/>
    <w:basedOn w:val="Normal"/>
    <w:link w:val="HTML-adressChar"/>
    <w:semiHidden/>
    <w:rsid w:val="000A2A02"/>
    <w:rPr>
      <w:i/>
      <w:iCs/>
      <w:sz w:val="22"/>
      <w:szCs w:val="20"/>
      <w:lang w:eastAsia="sv-SE"/>
    </w:rPr>
  </w:style>
  <w:style w:type="character" w:customStyle="1" w:styleId="HTML-adressChar">
    <w:name w:val="HTML - adress Char"/>
    <w:basedOn w:val="Standardstycketeckensnitt"/>
    <w:link w:val="HTML-adress"/>
    <w:semiHidden/>
    <w:rsid w:val="00DF27BF"/>
    <w:rPr>
      <w:i/>
      <w:iCs/>
      <w:sz w:val="22"/>
    </w:rPr>
  </w:style>
  <w:style w:type="character" w:styleId="HTML-akronym">
    <w:name w:val="HTML Acronym"/>
    <w:basedOn w:val="Standardstycketeckensnitt"/>
    <w:semiHidden/>
    <w:rsid w:val="000A2A02"/>
    <w:rPr>
      <w:lang w:val="sv-SE"/>
    </w:rPr>
  </w:style>
  <w:style w:type="character" w:styleId="HTML-citat">
    <w:name w:val="HTML Cite"/>
    <w:basedOn w:val="Standardstycketeckensnitt"/>
    <w:semiHidden/>
    <w:rsid w:val="000A2A02"/>
    <w:rPr>
      <w:i/>
      <w:iCs/>
      <w:lang w:val="sv-SE"/>
    </w:rPr>
  </w:style>
  <w:style w:type="character" w:styleId="HTML-definition">
    <w:name w:val="HTML Definition"/>
    <w:basedOn w:val="Standardstycketeckensnitt"/>
    <w:semiHidden/>
    <w:rsid w:val="000A2A02"/>
    <w:rPr>
      <w:i/>
      <w:iCs/>
      <w:lang w:val="sv-SE"/>
    </w:rPr>
  </w:style>
  <w:style w:type="character" w:styleId="HTML-exempel">
    <w:name w:val="HTML Sample"/>
    <w:basedOn w:val="Standardstycketeckensnitt"/>
    <w:semiHidden/>
    <w:rsid w:val="000A2A02"/>
    <w:rPr>
      <w:rFonts w:ascii="Consolas" w:hAnsi="Consolas"/>
      <w:sz w:val="24"/>
      <w:szCs w:val="24"/>
      <w:lang w:val="sv-SE"/>
    </w:rPr>
  </w:style>
  <w:style w:type="paragraph" w:styleId="HTML-frformaterad">
    <w:name w:val="HTML Preformatted"/>
    <w:basedOn w:val="Normal"/>
    <w:link w:val="HTML-frformateradChar"/>
    <w:semiHidden/>
    <w:rsid w:val="000A2A02"/>
    <w:rPr>
      <w:rFonts w:ascii="Consolas" w:hAnsi="Consolas"/>
      <w:sz w:val="20"/>
      <w:szCs w:val="20"/>
      <w:lang w:eastAsia="sv-SE"/>
    </w:rPr>
  </w:style>
  <w:style w:type="character" w:customStyle="1" w:styleId="HTML-frformateradChar">
    <w:name w:val="HTML - förformaterad Char"/>
    <w:basedOn w:val="Standardstycketeckensnitt"/>
    <w:link w:val="HTML-frformaterad"/>
    <w:semiHidden/>
    <w:rsid w:val="00DF27BF"/>
    <w:rPr>
      <w:rFonts w:ascii="Consolas" w:hAnsi="Consolas"/>
    </w:rPr>
  </w:style>
  <w:style w:type="character" w:styleId="HTML-kod">
    <w:name w:val="HTML Code"/>
    <w:basedOn w:val="Standardstycketeckensnitt"/>
    <w:semiHidden/>
    <w:rsid w:val="000A2A02"/>
    <w:rPr>
      <w:rFonts w:ascii="Consolas" w:hAnsi="Consolas"/>
      <w:sz w:val="20"/>
      <w:szCs w:val="20"/>
      <w:lang w:val="sv-SE"/>
    </w:rPr>
  </w:style>
  <w:style w:type="character" w:styleId="HTML-skrivmaskin">
    <w:name w:val="HTML Typewriter"/>
    <w:basedOn w:val="Standardstycketeckensnitt"/>
    <w:semiHidden/>
    <w:rsid w:val="000A2A02"/>
    <w:rPr>
      <w:rFonts w:ascii="Consolas" w:hAnsi="Consolas"/>
      <w:sz w:val="20"/>
      <w:szCs w:val="20"/>
      <w:lang w:val="sv-SE"/>
    </w:rPr>
  </w:style>
  <w:style w:type="character" w:styleId="HTML-tangentbord">
    <w:name w:val="HTML Keyboard"/>
    <w:basedOn w:val="Standardstycketeckensnitt"/>
    <w:semiHidden/>
    <w:rsid w:val="000A2A02"/>
    <w:rPr>
      <w:rFonts w:ascii="Consolas" w:hAnsi="Consolas"/>
      <w:sz w:val="20"/>
      <w:szCs w:val="20"/>
      <w:lang w:val="sv-SE"/>
    </w:rPr>
  </w:style>
  <w:style w:type="character" w:styleId="HTML-variabel">
    <w:name w:val="HTML Variable"/>
    <w:basedOn w:val="Standardstycketeckensnitt"/>
    <w:semiHidden/>
    <w:rsid w:val="000A2A02"/>
    <w:rPr>
      <w:i/>
      <w:iCs/>
      <w:lang w:val="sv-SE"/>
    </w:rPr>
  </w:style>
  <w:style w:type="character" w:styleId="Hyperlnk">
    <w:name w:val="Hyperlink"/>
    <w:basedOn w:val="Standardstycketeckensnitt"/>
    <w:semiHidden/>
    <w:rsid w:val="000A2A02"/>
    <w:rPr>
      <w:color w:val="A4CBEB" w:themeColor="hyperlink"/>
      <w:u w:val="single"/>
      <w:lang w:val="sv-SE"/>
    </w:rPr>
  </w:style>
  <w:style w:type="paragraph" w:styleId="Index1">
    <w:name w:val="index 1"/>
    <w:basedOn w:val="Normal"/>
    <w:next w:val="Normal"/>
    <w:autoRedefine/>
    <w:semiHidden/>
    <w:rsid w:val="000A2A02"/>
    <w:pPr>
      <w:ind w:left="220" w:hanging="220"/>
    </w:pPr>
    <w:rPr>
      <w:sz w:val="22"/>
      <w:szCs w:val="20"/>
      <w:lang w:eastAsia="sv-SE"/>
    </w:rPr>
  </w:style>
  <w:style w:type="paragraph" w:styleId="Index2">
    <w:name w:val="index 2"/>
    <w:basedOn w:val="Normal"/>
    <w:next w:val="Normal"/>
    <w:autoRedefine/>
    <w:semiHidden/>
    <w:rsid w:val="000A2A02"/>
    <w:pPr>
      <w:ind w:left="440" w:hanging="220"/>
    </w:pPr>
    <w:rPr>
      <w:sz w:val="22"/>
      <w:szCs w:val="20"/>
      <w:lang w:eastAsia="sv-SE"/>
    </w:rPr>
  </w:style>
  <w:style w:type="paragraph" w:styleId="Index3">
    <w:name w:val="index 3"/>
    <w:basedOn w:val="Normal"/>
    <w:next w:val="Normal"/>
    <w:autoRedefine/>
    <w:semiHidden/>
    <w:rsid w:val="000A2A02"/>
    <w:pPr>
      <w:ind w:left="660" w:hanging="220"/>
    </w:pPr>
    <w:rPr>
      <w:sz w:val="22"/>
      <w:szCs w:val="20"/>
      <w:lang w:eastAsia="sv-SE"/>
    </w:rPr>
  </w:style>
  <w:style w:type="paragraph" w:styleId="Index4">
    <w:name w:val="index 4"/>
    <w:basedOn w:val="Normal"/>
    <w:next w:val="Normal"/>
    <w:autoRedefine/>
    <w:semiHidden/>
    <w:rsid w:val="000A2A02"/>
    <w:pPr>
      <w:ind w:left="880" w:hanging="220"/>
    </w:pPr>
    <w:rPr>
      <w:sz w:val="22"/>
      <w:szCs w:val="20"/>
      <w:lang w:eastAsia="sv-SE"/>
    </w:rPr>
  </w:style>
  <w:style w:type="paragraph" w:styleId="Index5">
    <w:name w:val="index 5"/>
    <w:basedOn w:val="Normal"/>
    <w:next w:val="Normal"/>
    <w:autoRedefine/>
    <w:semiHidden/>
    <w:rsid w:val="000A2A02"/>
    <w:pPr>
      <w:ind w:left="1100" w:hanging="220"/>
    </w:pPr>
    <w:rPr>
      <w:sz w:val="22"/>
      <w:szCs w:val="20"/>
      <w:lang w:eastAsia="sv-SE"/>
    </w:rPr>
  </w:style>
  <w:style w:type="paragraph" w:styleId="Index6">
    <w:name w:val="index 6"/>
    <w:basedOn w:val="Normal"/>
    <w:next w:val="Normal"/>
    <w:autoRedefine/>
    <w:semiHidden/>
    <w:rsid w:val="000A2A02"/>
    <w:pPr>
      <w:ind w:left="1320" w:hanging="220"/>
    </w:pPr>
    <w:rPr>
      <w:sz w:val="22"/>
      <w:szCs w:val="20"/>
      <w:lang w:eastAsia="sv-SE"/>
    </w:rPr>
  </w:style>
  <w:style w:type="paragraph" w:styleId="Index7">
    <w:name w:val="index 7"/>
    <w:basedOn w:val="Normal"/>
    <w:next w:val="Normal"/>
    <w:autoRedefine/>
    <w:semiHidden/>
    <w:rsid w:val="000A2A02"/>
    <w:pPr>
      <w:ind w:left="1540" w:hanging="220"/>
    </w:pPr>
    <w:rPr>
      <w:sz w:val="22"/>
      <w:szCs w:val="20"/>
      <w:lang w:eastAsia="sv-SE"/>
    </w:rPr>
  </w:style>
  <w:style w:type="paragraph" w:styleId="Index8">
    <w:name w:val="index 8"/>
    <w:basedOn w:val="Normal"/>
    <w:next w:val="Normal"/>
    <w:autoRedefine/>
    <w:semiHidden/>
    <w:rsid w:val="000A2A02"/>
    <w:pPr>
      <w:ind w:left="1760" w:hanging="220"/>
    </w:pPr>
    <w:rPr>
      <w:sz w:val="22"/>
      <w:szCs w:val="20"/>
      <w:lang w:eastAsia="sv-SE"/>
    </w:rPr>
  </w:style>
  <w:style w:type="paragraph" w:styleId="Index9">
    <w:name w:val="index 9"/>
    <w:basedOn w:val="Normal"/>
    <w:next w:val="Normal"/>
    <w:autoRedefine/>
    <w:semiHidden/>
    <w:rsid w:val="000A2A02"/>
    <w:pPr>
      <w:ind w:left="1980" w:hanging="220"/>
    </w:pPr>
    <w:rPr>
      <w:sz w:val="22"/>
      <w:szCs w:val="20"/>
      <w:lang w:eastAsia="sv-SE"/>
    </w:rPr>
  </w:style>
  <w:style w:type="paragraph" w:styleId="Indexrubrik">
    <w:name w:val="index heading"/>
    <w:basedOn w:val="Normal"/>
    <w:next w:val="Index1"/>
    <w:semiHidden/>
    <w:rsid w:val="000A2A02"/>
    <w:rPr>
      <w:rFonts w:asciiTheme="majorHAnsi" w:eastAsiaTheme="majorEastAsia" w:hAnsiTheme="majorHAnsi" w:cstheme="majorBidi"/>
      <w:b/>
      <w:bCs/>
      <w:sz w:val="22"/>
      <w:szCs w:val="20"/>
      <w:lang w:eastAsia="sv-SE"/>
    </w:rPr>
  </w:style>
  <w:style w:type="paragraph" w:styleId="Indragetstycke">
    <w:name w:val="Block Text"/>
    <w:basedOn w:val="Normal"/>
    <w:semiHidden/>
    <w:rsid w:val="000A2A02"/>
    <w:pPr>
      <w:pBdr>
        <w:top w:val="single" w:sz="2" w:space="10" w:color="0078B7" w:themeColor="accent1" w:shadow="1" w:frame="1"/>
        <w:left w:val="single" w:sz="2" w:space="10" w:color="0078B7" w:themeColor="accent1" w:shadow="1" w:frame="1"/>
        <w:bottom w:val="single" w:sz="2" w:space="10" w:color="0078B7" w:themeColor="accent1" w:shadow="1" w:frame="1"/>
        <w:right w:val="single" w:sz="2" w:space="10" w:color="0078B7" w:themeColor="accent1" w:shadow="1" w:frame="1"/>
      </w:pBdr>
      <w:ind w:left="1152" w:right="1152"/>
    </w:pPr>
    <w:rPr>
      <w:rFonts w:asciiTheme="minorHAnsi" w:eastAsiaTheme="minorEastAsia" w:hAnsiTheme="minorHAnsi" w:cstheme="minorBidi"/>
      <w:i/>
      <w:iCs/>
      <w:color w:val="0078B7" w:themeColor="accent1"/>
      <w:sz w:val="22"/>
      <w:szCs w:val="20"/>
      <w:lang w:eastAsia="sv-SE"/>
    </w:rPr>
  </w:style>
  <w:style w:type="paragraph" w:styleId="Ingetavstnd">
    <w:name w:val="No Spacing"/>
    <w:uiPriority w:val="1"/>
    <w:rsid w:val="000A2A02"/>
    <w:pPr>
      <w:tabs>
        <w:tab w:val="left" w:pos="340"/>
        <w:tab w:val="left" w:pos="2268"/>
        <w:tab w:val="left" w:pos="3969"/>
        <w:tab w:val="left" w:pos="5670"/>
      </w:tabs>
    </w:pPr>
    <w:rPr>
      <w:sz w:val="22"/>
    </w:rPr>
  </w:style>
  <w:style w:type="paragraph" w:styleId="Inledning">
    <w:name w:val="Salutation"/>
    <w:basedOn w:val="Normal"/>
    <w:next w:val="Normal"/>
    <w:link w:val="InledningChar"/>
    <w:semiHidden/>
    <w:rsid w:val="000A2A02"/>
    <w:rPr>
      <w:sz w:val="22"/>
      <w:szCs w:val="20"/>
      <w:lang w:eastAsia="sv-SE"/>
    </w:rPr>
  </w:style>
  <w:style w:type="character" w:customStyle="1" w:styleId="InledningChar">
    <w:name w:val="Inledning Char"/>
    <w:basedOn w:val="Standardstycketeckensnitt"/>
    <w:link w:val="Inledning"/>
    <w:semiHidden/>
    <w:rsid w:val="00DF27BF"/>
    <w:rPr>
      <w:sz w:val="22"/>
    </w:rPr>
  </w:style>
  <w:style w:type="paragraph" w:styleId="Innehll1">
    <w:name w:val="toc 1"/>
    <w:basedOn w:val="Normal"/>
    <w:next w:val="Normal"/>
    <w:autoRedefine/>
    <w:semiHidden/>
    <w:rsid w:val="000A2A02"/>
    <w:pPr>
      <w:spacing w:after="100"/>
    </w:pPr>
    <w:rPr>
      <w:sz w:val="22"/>
      <w:szCs w:val="20"/>
      <w:lang w:eastAsia="sv-SE"/>
    </w:rPr>
  </w:style>
  <w:style w:type="paragraph" w:styleId="Innehll2">
    <w:name w:val="toc 2"/>
    <w:basedOn w:val="Normal"/>
    <w:next w:val="Normal"/>
    <w:autoRedefine/>
    <w:semiHidden/>
    <w:rsid w:val="000A2A02"/>
    <w:pPr>
      <w:spacing w:after="100"/>
      <w:ind w:left="220"/>
    </w:pPr>
    <w:rPr>
      <w:sz w:val="22"/>
      <w:szCs w:val="20"/>
      <w:lang w:eastAsia="sv-SE"/>
    </w:rPr>
  </w:style>
  <w:style w:type="paragraph" w:styleId="Innehll3">
    <w:name w:val="toc 3"/>
    <w:basedOn w:val="Normal"/>
    <w:next w:val="Normal"/>
    <w:autoRedefine/>
    <w:semiHidden/>
    <w:rsid w:val="000A2A02"/>
    <w:pPr>
      <w:spacing w:after="100"/>
      <w:ind w:left="440"/>
    </w:pPr>
    <w:rPr>
      <w:sz w:val="22"/>
      <w:szCs w:val="20"/>
      <w:lang w:eastAsia="sv-SE"/>
    </w:rPr>
  </w:style>
  <w:style w:type="paragraph" w:styleId="Innehll4">
    <w:name w:val="toc 4"/>
    <w:basedOn w:val="Normal"/>
    <w:next w:val="Normal"/>
    <w:autoRedefine/>
    <w:semiHidden/>
    <w:rsid w:val="000A2A02"/>
    <w:pPr>
      <w:spacing w:after="100"/>
      <w:ind w:left="660"/>
    </w:pPr>
    <w:rPr>
      <w:sz w:val="22"/>
      <w:szCs w:val="20"/>
      <w:lang w:eastAsia="sv-SE"/>
    </w:rPr>
  </w:style>
  <w:style w:type="paragraph" w:styleId="Innehll5">
    <w:name w:val="toc 5"/>
    <w:basedOn w:val="Normal"/>
    <w:next w:val="Normal"/>
    <w:autoRedefine/>
    <w:semiHidden/>
    <w:rsid w:val="000A2A02"/>
    <w:pPr>
      <w:spacing w:after="100"/>
      <w:ind w:left="880"/>
    </w:pPr>
    <w:rPr>
      <w:sz w:val="22"/>
      <w:szCs w:val="20"/>
      <w:lang w:eastAsia="sv-SE"/>
    </w:rPr>
  </w:style>
  <w:style w:type="paragraph" w:styleId="Innehll6">
    <w:name w:val="toc 6"/>
    <w:basedOn w:val="Normal"/>
    <w:next w:val="Normal"/>
    <w:autoRedefine/>
    <w:semiHidden/>
    <w:rsid w:val="000A2A02"/>
    <w:pPr>
      <w:spacing w:after="100"/>
      <w:ind w:left="1100"/>
    </w:pPr>
    <w:rPr>
      <w:sz w:val="22"/>
      <w:szCs w:val="20"/>
      <w:lang w:eastAsia="sv-SE"/>
    </w:rPr>
  </w:style>
  <w:style w:type="paragraph" w:styleId="Innehll7">
    <w:name w:val="toc 7"/>
    <w:basedOn w:val="Normal"/>
    <w:next w:val="Normal"/>
    <w:autoRedefine/>
    <w:semiHidden/>
    <w:rsid w:val="000A2A02"/>
    <w:pPr>
      <w:spacing w:after="100"/>
      <w:ind w:left="1320"/>
    </w:pPr>
    <w:rPr>
      <w:sz w:val="22"/>
      <w:szCs w:val="20"/>
      <w:lang w:eastAsia="sv-SE"/>
    </w:rPr>
  </w:style>
  <w:style w:type="paragraph" w:styleId="Innehll8">
    <w:name w:val="toc 8"/>
    <w:basedOn w:val="Normal"/>
    <w:next w:val="Normal"/>
    <w:autoRedefine/>
    <w:semiHidden/>
    <w:rsid w:val="000A2A02"/>
    <w:pPr>
      <w:spacing w:after="100"/>
      <w:ind w:left="1540"/>
    </w:pPr>
    <w:rPr>
      <w:sz w:val="22"/>
      <w:szCs w:val="20"/>
      <w:lang w:eastAsia="sv-SE"/>
    </w:rPr>
  </w:style>
  <w:style w:type="paragraph" w:styleId="Innehll9">
    <w:name w:val="toc 9"/>
    <w:basedOn w:val="Normal"/>
    <w:next w:val="Normal"/>
    <w:autoRedefine/>
    <w:semiHidden/>
    <w:rsid w:val="000A2A02"/>
    <w:pPr>
      <w:spacing w:after="100"/>
      <w:ind w:left="1760"/>
    </w:pPr>
    <w:rPr>
      <w:sz w:val="22"/>
      <w:szCs w:val="20"/>
      <w:lang w:eastAsia="sv-SE"/>
    </w:rPr>
  </w:style>
  <w:style w:type="paragraph" w:styleId="Innehllsfrteckningsrubrik">
    <w:name w:val="TOC Heading"/>
    <w:basedOn w:val="Rubrik1"/>
    <w:next w:val="Normal"/>
    <w:uiPriority w:val="39"/>
    <w:semiHidden/>
    <w:qFormat/>
    <w:rsid w:val="000A2A02"/>
    <w:pPr>
      <w:keepLines/>
      <w:spacing w:before="480" w:after="0" w:line="240" w:lineRule="auto"/>
      <w:outlineLvl w:val="9"/>
    </w:pPr>
    <w:rPr>
      <w:rFonts w:asciiTheme="majorHAnsi" w:eastAsiaTheme="majorEastAsia" w:hAnsiTheme="majorHAnsi" w:cstheme="majorBidi"/>
      <w:b/>
      <w:color w:val="005989" w:themeColor="accent1" w:themeShade="BF"/>
      <w:kern w:val="0"/>
      <w:sz w:val="28"/>
      <w:szCs w:val="28"/>
    </w:rPr>
  </w:style>
  <w:style w:type="paragraph" w:styleId="Kommentarer">
    <w:name w:val="annotation text"/>
    <w:basedOn w:val="Normal"/>
    <w:link w:val="KommentarerChar"/>
    <w:uiPriority w:val="99"/>
    <w:semiHidden/>
    <w:rsid w:val="000A2A02"/>
    <w:rPr>
      <w:sz w:val="20"/>
      <w:szCs w:val="20"/>
      <w:lang w:eastAsia="sv-SE"/>
    </w:rPr>
  </w:style>
  <w:style w:type="character" w:customStyle="1" w:styleId="KommentarerChar">
    <w:name w:val="Kommentarer Char"/>
    <w:basedOn w:val="Standardstycketeckensnitt"/>
    <w:link w:val="Kommentarer"/>
    <w:uiPriority w:val="99"/>
    <w:semiHidden/>
    <w:rsid w:val="00DF27BF"/>
  </w:style>
  <w:style w:type="character" w:styleId="Kommentarsreferens">
    <w:name w:val="annotation reference"/>
    <w:basedOn w:val="Standardstycketeckensnitt"/>
    <w:semiHidden/>
    <w:rsid w:val="000A2A02"/>
    <w:rPr>
      <w:sz w:val="16"/>
      <w:szCs w:val="16"/>
      <w:lang w:val="sv-SE"/>
    </w:rPr>
  </w:style>
  <w:style w:type="paragraph" w:styleId="Kommentarsmne">
    <w:name w:val="annotation subject"/>
    <w:basedOn w:val="Kommentarer"/>
    <w:next w:val="Kommentarer"/>
    <w:link w:val="KommentarsmneChar"/>
    <w:semiHidden/>
    <w:rsid w:val="000A2A02"/>
    <w:rPr>
      <w:b/>
      <w:bCs/>
    </w:rPr>
  </w:style>
  <w:style w:type="character" w:customStyle="1" w:styleId="KommentarsmneChar">
    <w:name w:val="Kommentarsämne Char"/>
    <w:basedOn w:val="KommentarerChar"/>
    <w:link w:val="Kommentarsmne"/>
    <w:semiHidden/>
    <w:rsid w:val="00DF27BF"/>
    <w:rPr>
      <w:b/>
      <w:bCs/>
    </w:rPr>
  </w:style>
  <w:style w:type="paragraph" w:styleId="Lista">
    <w:name w:val="List"/>
    <w:basedOn w:val="Normal"/>
    <w:semiHidden/>
    <w:rsid w:val="000A2A02"/>
    <w:pPr>
      <w:ind w:left="283" w:hanging="283"/>
      <w:contextualSpacing/>
    </w:pPr>
    <w:rPr>
      <w:sz w:val="22"/>
      <w:szCs w:val="20"/>
      <w:lang w:eastAsia="sv-SE"/>
    </w:rPr>
  </w:style>
  <w:style w:type="paragraph" w:styleId="Lista2">
    <w:name w:val="List 2"/>
    <w:basedOn w:val="Normal"/>
    <w:semiHidden/>
    <w:rsid w:val="000A2A02"/>
    <w:pPr>
      <w:ind w:left="566" w:hanging="283"/>
      <w:contextualSpacing/>
    </w:pPr>
    <w:rPr>
      <w:sz w:val="22"/>
      <w:szCs w:val="20"/>
      <w:lang w:eastAsia="sv-SE"/>
    </w:rPr>
  </w:style>
  <w:style w:type="paragraph" w:styleId="Lista3">
    <w:name w:val="List 3"/>
    <w:basedOn w:val="Normal"/>
    <w:semiHidden/>
    <w:rsid w:val="000A2A02"/>
    <w:pPr>
      <w:ind w:left="849" w:hanging="283"/>
      <w:contextualSpacing/>
    </w:pPr>
    <w:rPr>
      <w:sz w:val="22"/>
      <w:szCs w:val="20"/>
      <w:lang w:eastAsia="sv-SE"/>
    </w:rPr>
  </w:style>
  <w:style w:type="paragraph" w:styleId="Lista4">
    <w:name w:val="List 4"/>
    <w:basedOn w:val="Normal"/>
    <w:semiHidden/>
    <w:rsid w:val="000A2A02"/>
    <w:pPr>
      <w:ind w:left="1132" w:hanging="283"/>
      <w:contextualSpacing/>
    </w:pPr>
    <w:rPr>
      <w:sz w:val="22"/>
      <w:szCs w:val="20"/>
      <w:lang w:eastAsia="sv-SE"/>
    </w:rPr>
  </w:style>
  <w:style w:type="paragraph" w:styleId="Lista5">
    <w:name w:val="List 5"/>
    <w:basedOn w:val="Normal"/>
    <w:semiHidden/>
    <w:rsid w:val="000A2A02"/>
    <w:pPr>
      <w:ind w:left="1415" w:hanging="283"/>
      <w:contextualSpacing/>
    </w:pPr>
    <w:rPr>
      <w:sz w:val="22"/>
      <w:szCs w:val="20"/>
      <w:lang w:eastAsia="sv-SE"/>
    </w:rPr>
  </w:style>
  <w:style w:type="paragraph" w:styleId="Listafortstt">
    <w:name w:val="List Continue"/>
    <w:basedOn w:val="Normal"/>
    <w:semiHidden/>
    <w:rsid w:val="000A2A02"/>
    <w:pPr>
      <w:spacing w:after="120"/>
      <w:ind w:left="283"/>
      <w:contextualSpacing/>
    </w:pPr>
    <w:rPr>
      <w:sz w:val="22"/>
      <w:szCs w:val="20"/>
      <w:lang w:eastAsia="sv-SE"/>
    </w:rPr>
  </w:style>
  <w:style w:type="paragraph" w:styleId="Listafortstt2">
    <w:name w:val="List Continue 2"/>
    <w:basedOn w:val="Normal"/>
    <w:semiHidden/>
    <w:rsid w:val="000A2A02"/>
    <w:pPr>
      <w:spacing w:after="120"/>
      <w:ind w:left="566"/>
      <w:contextualSpacing/>
    </w:pPr>
    <w:rPr>
      <w:sz w:val="22"/>
      <w:szCs w:val="20"/>
      <w:lang w:eastAsia="sv-SE"/>
    </w:rPr>
  </w:style>
  <w:style w:type="paragraph" w:styleId="Listafortstt3">
    <w:name w:val="List Continue 3"/>
    <w:basedOn w:val="Normal"/>
    <w:semiHidden/>
    <w:rsid w:val="000A2A02"/>
    <w:pPr>
      <w:spacing w:after="120"/>
      <w:ind w:left="849"/>
      <w:contextualSpacing/>
    </w:pPr>
    <w:rPr>
      <w:sz w:val="22"/>
      <w:szCs w:val="20"/>
      <w:lang w:eastAsia="sv-SE"/>
    </w:rPr>
  </w:style>
  <w:style w:type="paragraph" w:styleId="Listafortstt4">
    <w:name w:val="List Continue 4"/>
    <w:basedOn w:val="Normal"/>
    <w:semiHidden/>
    <w:rsid w:val="000A2A02"/>
    <w:pPr>
      <w:spacing w:after="120"/>
      <w:ind w:left="1132"/>
      <w:contextualSpacing/>
    </w:pPr>
    <w:rPr>
      <w:sz w:val="22"/>
      <w:szCs w:val="20"/>
      <w:lang w:eastAsia="sv-SE"/>
    </w:rPr>
  </w:style>
  <w:style w:type="paragraph" w:styleId="Listafortstt5">
    <w:name w:val="List Continue 5"/>
    <w:basedOn w:val="Normal"/>
    <w:semiHidden/>
    <w:rsid w:val="000A2A02"/>
    <w:pPr>
      <w:spacing w:after="120"/>
      <w:ind w:left="1415"/>
      <w:contextualSpacing/>
    </w:pPr>
    <w:rPr>
      <w:sz w:val="22"/>
      <w:szCs w:val="20"/>
      <w:lang w:eastAsia="sv-SE"/>
    </w:rPr>
  </w:style>
  <w:style w:type="paragraph" w:styleId="Liststycke">
    <w:name w:val="List Paragraph"/>
    <w:basedOn w:val="Normal"/>
    <w:link w:val="ListstyckeChar"/>
    <w:uiPriority w:val="34"/>
    <w:qFormat/>
    <w:rsid w:val="000A2A02"/>
    <w:pPr>
      <w:ind w:left="720"/>
      <w:contextualSpacing/>
    </w:pPr>
    <w:rPr>
      <w:sz w:val="22"/>
      <w:szCs w:val="20"/>
      <w:lang w:eastAsia="sv-SE"/>
    </w:rPr>
  </w:style>
  <w:style w:type="paragraph" w:styleId="Litteraturfrteckning">
    <w:name w:val="Bibliography"/>
    <w:basedOn w:val="Normal"/>
    <w:next w:val="Normal"/>
    <w:uiPriority w:val="37"/>
    <w:semiHidden/>
    <w:rsid w:val="000A2A02"/>
    <w:rPr>
      <w:sz w:val="22"/>
      <w:szCs w:val="20"/>
      <w:lang w:eastAsia="sv-SE"/>
    </w:rPr>
  </w:style>
  <w:style w:type="table" w:styleId="Ljuslista">
    <w:name w:val="Light List"/>
    <w:basedOn w:val="Normaltabell"/>
    <w:uiPriority w:val="61"/>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0A2A02"/>
    <w:tblPr>
      <w:tblStyleRowBandSize w:val="1"/>
      <w:tblStyleColBandSize w:val="1"/>
      <w:tblBorders>
        <w:top w:val="single" w:sz="8" w:space="0" w:color="0078B7" w:themeColor="accent1"/>
        <w:left w:val="single" w:sz="8" w:space="0" w:color="0078B7" w:themeColor="accent1"/>
        <w:bottom w:val="single" w:sz="8" w:space="0" w:color="0078B7" w:themeColor="accent1"/>
        <w:right w:val="single" w:sz="8" w:space="0" w:color="0078B7" w:themeColor="accent1"/>
      </w:tblBorders>
    </w:tblPr>
    <w:tblStylePr w:type="firstRow">
      <w:pPr>
        <w:spacing w:before="0" w:after="0" w:line="240" w:lineRule="auto"/>
      </w:pPr>
      <w:rPr>
        <w:b/>
        <w:bCs/>
        <w:color w:val="FFFFFF" w:themeColor="background1"/>
      </w:rPr>
      <w:tblPr/>
      <w:tcPr>
        <w:shd w:val="clear" w:color="auto" w:fill="0078B7" w:themeFill="accent1"/>
      </w:tcPr>
    </w:tblStylePr>
    <w:tblStylePr w:type="lastRow">
      <w:pPr>
        <w:spacing w:before="0" w:after="0" w:line="240" w:lineRule="auto"/>
      </w:pPr>
      <w:rPr>
        <w:b/>
        <w:bCs/>
      </w:rPr>
      <w:tblPr/>
      <w:tcPr>
        <w:tcBorders>
          <w:top w:val="double" w:sz="6" w:space="0" w:color="0078B7" w:themeColor="accent1"/>
          <w:left w:val="single" w:sz="8" w:space="0" w:color="0078B7" w:themeColor="accent1"/>
          <w:bottom w:val="single" w:sz="8" w:space="0" w:color="0078B7" w:themeColor="accent1"/>
          <w:right w:val="single" w:sz="8" w:space="0" w:color="0078B7" w:themeColor="accent1"/>
        </w:tcBorders>
      </w:tcPr>
    </w:tblStylePr>
    <w:tblStylePr w:type="firstCol">
      <w:rPr>
        <w:b/>
        <w:bCs/>
      </w:rPr>
    </w:tblStylePr>
    <w:tblStylePr w:type="lastCol">
      <w:rPr>
        <w:b/>
        <w:bCs/>
      </w:rPr>
    </w:tblStylePr>
    <w:tblStylePr w:type="band1Vert">
      <w:tblPr/>
      <w:tcPr>
        <w:tcBorders>
          <w:top w:val="single" w:sz="8" w:space="0" w:color="0078B7" w:themeColor="accent1"/>
          <w:left w:val="single" w:sz="8" w:space="0" w:color="0078B7" w:themeColor="accent1"/>
          <w:bottom w:val="single" w:sz="8" w:space="0" w:color="0078B7" w:themeColor="accent1"/>
          <w:right w:val="single" w:sz="8" w:space="0" w:color="0078B7" w:themeColor="accent1"/>
        </w:tcBorders>
      </w:tcPr>
    </w:tblStylePr>
    <w:tblStylePr w:type="band1Horz">
      <w:tblPr/>
      <w:tcPr>
        <w:tcBorders>
          <w:top w:val="single" w:sz="8" w:space="0" w:color="0078B7" w:themeColor="accent1"/>
          <w:left w:val="single" w:sz="8" w:space="0" w:color="0078B7" w:themeColor="accent1"/>
          <w:bottom w:val="single" w:sz="8" w:space="0" w:color="0078B7" w:themeColor="accent1"/>
          <w:right w:val="single" w:sz="8" w:space="0" w:color="0078B7" w:themeColor="accent1"/>
        </w:tcBorders>
      </w:tcPr>
    </w:tblStylePr>
  </w:style>
  <w:style w:type="table" w:styleId="Ljuslista-dekorfrg2">
    <w:name w:val="Light List Accent 2"/>
    <w:basedOn w:val="Normaltabell"/>
    <w:uiPriority w:val="61"/>
    <w:rsid w:val="000A2A02"/>
    <w:tblPr>
      <w:tblStyleRowBandSize w:val="1"/>
      <w:tblStyleColBandSize w:val="1"/>
      <w:tblBorders>
        <w:top w:val="single" w:sz="8" w:space="0" w:color="DD052B" w:themeColor="accent2"/>
        <w:left w:val="single" w:sz="8" w:space="0" w:color="DD052B" w:themeColor="accent2"/>
        <w:bottom w:val="single" w:sz="8" w:space="0" w:color="DD052B" w:themeColor="accent2"/>
        <w:right w:val="single" w:sz="8" w:space="0" w:color="DD052B" w:themeColor="accent2"/>
      </w:tblBorders>
    </w:tblPr>
    <w:tblStylePr w:type="firstRow">
      <w:pPr>
        <w:spacing w:before="0" w:after="0" w:line="240" w:lineRule="auto"/>
      </w:pPr>
      <w:rPr>
        <w:b/>
        <w:bCs/>
        <w:color w:val="FFFFFF" w:themeColor="background1"/>
      </w:rPr>
      <w:tblPr/>
      <w:tcPr>
        <w:shd w:val="clear" w:color="auto" w:fill="DD052B" w:themeFill="accent2"/>
      </w:tcPr>
    </w:tblStylePr>
    <w:tblStylePr w:type="lastRow">
      <w:pPr>
        <w:spacing w:before="0" w:after="0" w:line="240" w:lineRule="auto"/>
      </w:pPr>
      <w:rPr>
        <w:b/>
        <w:bCs/>
      </w:rPr>
      <w:tblPr/>
      <w:tcPr>
        <w:tcBorders>
          <w:top w:val="double" w:sz="6" w:space="0" w:color="DD052B" w:themeColor="accent2"/>
          <w:left w:val="single" w:sz="8" w:space="0" w:color="DD052B" w:themeColor="accent2"/>
          <w:bottom w:val="single" w:sz="8" w:space="0" w:color="DD052B" w:themeColor="accent2"/>
          <w:right w:val="single" w:sz="8" w:space="0" w:color="DD052B" w:themeColor="accent2"/>
        </w:tcBorders>
      </w:tcPr>
    </w:tblStylePr>
    <w:tblStylePr w:type="firstCol">
      <w:rPr>
        <w:b/>
        <w:bCs/>
      </w:rPr>
    </w:tblStylePr>
    <w:tblStylePr w:type="lastCol">
      <w:rPr>
        <w:b/>
        <w:bCs/>
      </w:rPr>
    </w:tblStylePr>
    <w:tblStylePr w:type="band1Vert">
      <w:tblPr/>
      <w:tcPr>
        <w:tcBorders>
          <w:top w:val="single" w:sz="8" w:space="0" w:color="DD052B" w:themeColor="accent2"/>
          <w:left w:val="single" w:sz="8" w:space="0" w:color="DD052B" w:themeColor="accent2"/>
          <w:bottom w:val="single" w:sz="8" w:space="0" w:color="DD052B" w:themeColor="accent2"/>
          <w:right w:val="single" w:sz="8" w:space="0" w:color="DD052B" w:themeColor="accent2"/>
        </w:tcBorders>
      </w:tcPr>
    </w:tblStylePr>
    <w:tblStylePr w:type="band1Horz">
      <w:tblPr/>
      <w:tcPr>
        <w:tcBorders>
          <w:top w:val="single" w:sz="8" w:space="0" w:color="DD052B" w:themeColor="accent2"/>
          <w:left w:val="single" w:sz="8" w:space="0" w:color="DD052B" w:themeColor="accent2"/>
          <w:bottom w:val="single" w:sz="8" w:space="0" w:color="DD052B" w:themeColor="accent2"/>
          <w:right w:val="single" w:sz="8" w:space="0" w:color="DD052B" w:themeColor="accent2"/>
        </w:tcBorders>
      </w:tcPr>
    </w:tblStylePr>
  </w:style>
  <w:style w:type="table" w:styleId="Ljuslista-dekorfrg3">
    <w:name w:val="Light List Accent 3"/>
    <w:basedOn w:val="Normaltabell"/>
    <w:uiPriority w:val="61"/>
    <w:rsid w:val="000A2A02"/>
    <w:tblPr>
      <w:tblStyleRowBandSize w:val="1"/>
      <w:tblStyleColBandSize w:val="1"/>
      <w:tblBorders>
        <w:top w:val="single" w:sz="8" w:space="0" w:color="76B82A" w:themeColor="accent3"/>
        <w:left w:val="single" w:sz="8" w:space="0" w:color="76B82A" w:themeColor="accent3"/>
        <w:bottom w:val="single" w:sz="8" w:space="0" w:color="76B82A" w:themeColor="accent3"/>
        <w:right w:val="single" w:sz="8" w:space="0" w:color="76B82A" w:themeColor="accent3"/>
      </w:tblBorders>
    </w:tblPr>
    <w:tblStylePr w:type="firstRow">
      <w:pPr>
        <w:spacing w:before="0" w:after="0" w:line="240" w:lineRule="auto"/>
      </w:pPr>
      <w:rPr>
        <w:b/>
        <w:bCs/>
        <w:color w:val="FFFFFF" w:themeColor="background1"/>
      </w:rPr>
      <w:tblPr/>
      <w:tcPr>
        <w:shd w:val="clear" w:color="auto" w:fill="76B82A" w:themeFill="accent3"/>
      </w:tcPr>
    </w:tblStylePr>
    <w:tblStylePr w:type="lastRow">
      <w:pPr>
        <w:spacing w:before="0" w:after="0" w:line="240" w:lineRule="auto"/>
      </w:pPr>
      <w:rPr>
        <w:b/>
        <w:bCs/>
      </w:rPr>
      <w:tblPr/>
      <w:tcPr>
        <w:tcBorders>
          <w:top w:val="double" w:sz="6" w:space="0" w:color="76B82A" w:themeColor="accent3"/>
          <w:left w:val="single" w:sz="8" w:space="0" w:color="76B82A" w:themeColor="accent3"/>
          <w:bottom w:val="single" w:sz="8" w:space="0" w:color="76B82A" w:themeColor="accent3"/>
          <w:right w:val="single" w:sz="8" w:space="0" w:color="76B82A" w:themeColor="accent3"/>
        </w:tcBorders>
      </w:tcPr>
    </w:tblStylePr>
    <w:tblStylePr w:type="firstCol">
      <w:rPr>
        <w:b/>
        <w:bCs/>
      </w:rPr>
    </w:tblStylePr>
    <w:tblStylePr w:type="lastCol">
      <w:rPr>
        <w:b/>
        <w:bCs/>
      </w:rPr>
    </w:tblStylePr>
    <w:tblStylePr w:type="band1Vert">
      <w:tblPr/>
      <w:tcPr>
        <w:tcBorders>
          <w:top w:val="single" w:sz="8" w:space="0" w:color="76B82A" w:themeColor="accent3"/>
          <w:left w:val="single" w:sz="8" w:space="0" w:color="76B82A" w:themeColor="accent3"/>
          <w:bottom w:val="single" w:sz="8" w:space="0" w:color="76B82A" w:themeColor="accent3"/>
          <w:right w:val="single" w:sz="8" w:space="0" w:color="76B82A" w:themeColor="accent3"/>
        </w:tcBorders>
      </w:tcPr>
    </w:tblStylePr>
    <w:tblStylePr w:type="band1Horz">
      <w:tblPr/>
      <w:tcPr>
        <w:tcBorders>
          <w:top w:val="single" w:sz="8" w:space="0" w:color="76B82A" w:themeColor="accent3"/>
          <w:left w:val="single" w:sz="8" w:space="0" w:color="76B82A" w:themeColor="accent3"/>
          <w:bottom w:val="single" w:sz="8" w:space="0" w:color="76B82A" w:themeColor="accent3"/>
          <w:right w:val="single" w:sz="8" w:space="0" w:color="76B82A" w:themeColor="accent3"/>
        </w:tcBorders>
      </w:tcPr>
    </w:tblStylePr>
  </w:style>
  <w:style w:type="table" w:styleId="Ljuslista-dekorfrg4">
    <w:name w:val="Light List Accent 4"/>
    <w:basedOn w:val="Normaltabell"/>
    <w:uiPriority w:val="61"/>
    <w:rsid w:val="000A2A02"/>
    <w:tblPr>
      <w:tblStyleRowBandSize w:val="1"/>
      <w:tblStyleColBandSize w:val="1"/>
      <w:tblBorders>
        <w:top w:val="single" w:sz="8" w:space="0" w:color="59358C" w:themeColor="accent4"/>
        <w:left w:val="single" w:sz="8" w:space="0" w:color="59358C" w:themeColor="accent4"/>
        <w:bottom w:val="single" w:sz="8" w:space="0" w:color="59358C" w:themeColor="accent4"/>
        <w:right w:val="single" w:sz="8" w:space="0" w:color="59358C" w:themeColor="accent4"/>
      </w:tblBorders>
    </w:tblPr>
    <w:tblStylePr w:type="firstRow">
      <w:pPr>
        <w:spacing w:before="0" w:after="0" w:line="240" w:lineRule="auto"/>
      </w:pPr>
      <w:rPr>
        <w:b/>
        <w:bCs/>
        <w:color w:val="FFFFFF" w:themeColor="background1"/>
      </w:rPr>
      <w:tblPr/>
      <w:tcPr>
        <w:shd w:val="clear" w:color="auto" w:fill="59358C" w:themeFill="accent4"/>
      </w:tcPr>
    </w:tblStylePr>
    <w:tblStylePr w:type="lastRow">
      <w:pPr>
        <w:spacing w:before="0" w:after="0" w:line="240" w:lineRule="auto"/>
      </w:pPr>
      <w:rPr>
        <w:b/>
        <w:bCs/>
      </w:rPr>
      <w:tblPr/>
      <w:tcPr>
        <w:tcBorders>
          <w:top w:val="double" w:sz="6" w:space="0" w:color="59358C" w:themeColor="accent4"/>
          <w:left w:val="single" w:sz="8" w:space="0" w:color="59358C" w:themeColor="accent4"/>
          <w:bottom w:val="single" w:sz="8" w:space="0" w:color="59358C" w:themeColor="accent4"/>
          <w:right w:val="single" w:sz="8" w:space="0" w:color="59358C" w:themeColor="accent4"/>
        </w:tcBorders>
      </w:tcPr>
    </w:tblStylePr>
    <w:tblStylePr w:type="firstCol">
      <w:rPr>
        <w:b/>
        <w:bCs/>
      </w:rPr>
    </w:tblStylePr>
    <w:tblStylePr w:type="lastCol">
      <w:rPr>
        <w:b/>
        <w:bCs/>
      </w:rPr>
    </w:tblStylePr>
    <w:tblStylePr w:type="band1Vert">
      <w:tblPr/>
      <w:tcPr>
        <w:tcBorders>
          <w:top w:val="single" w:sz="8" w:space="0" w:color="59358C" w:themeColor="accent4"/>
          <w:left w:val="single" w:sz="8" w:space="0" w:color="59358C" w:themeColor="accent4"/>
          <w:bottom w:val="single" w:sz="8" w:space="0" w:color="59358C" w:themeColor="accent4"/>
          <w:right w:val="single" w:sz="8" w:space="0" w:color="59358C" w:themeColor="accent4"/>
        </w:tcBorders>
      </w:tcPr>
    </w:tblStylePr>
    <w:tblStylePr w:type="band1Horz">
      <w:tblPr/>
      <w:tcPr>
        <w:tcBorders>
          <w:top w:val="single" w:sz="8" w:space="0" w:color="59358C" w:themeColor="accent4"/>
          <w:left w:val="single" w:sz="8" w:space="0" w:color="59358C" w:themeColor="accent4"/>
          <w:bottom w:val="single" w:sz="8" w:space="0" w:color="59358C" w:themeColor="accent4"/>
          <w:right w:val="single" w:sz="8" w:space="0" w:color="59358C" w:themeColor="accent4"/>
        </w:tcBorders>
      </w:tcPr>
    </w:tblStylePr>
  </w:style>
  <w:style w:type="table" w:styleId="Ljuslista-dekorfrg5">
    <w:name w:val="Light List Accent 5"/>
    <w:basedOn w:val="Normaltabell"/>
    <w:uiPriority w:val="61"/>
    <w:rsid w:val="000A2A02"/>
    <w:tblPr>
      <w:tblStyleRowBandSize w:val="1"/>
      <w:tblStyleColBandSize w:val="1"/>
      <w:tblBorders>
        <w:top w:val="single" w:sz="8" w:space="0" w:color="BCE4FA" w:themeColor="accent5"/>
        <w:left w:val="single" w:sz="8" w:space="0" w:color="BCE4FA" w:themeColor="accent5"/>
        <w:bottom w:val="single" w:sz="8" w:space="0" w:color="BCE4FA" w:themeColor="accent5"/>
        <w:right w:val="single" w:sz="8" w:space="0" w:color="BCE4FA" w:themeColor="accent5"/>
      </w:tblBorders>
    </w:tblPr>
    <w:tblStylePr w:type="firstRow">
      <w:pPr>
        <w:spacing w:before="0" w:after="0" w:line="240" w:lineRule="auto"/>
      </w:pPr>
      <w:rPr>
        <w:b/>
        <w:bCs/>
        <w:color w:val="FFFFFF" w:themeColor="background1"/>
      </w:rPr>
      <w:tblPr/>
      <w:tcPr>
        <w:shd w:val="clear" w:color="auto" w:fill="BCE4FA" w:themeFill="accent5"/>
      </w:tcPr>
    </w:tblStylePr>
    <w:tblStylePr w:type="lastRow">
      <w:pPr>
        <w:spacing w:before="0" w:after="0" w:line="240" w:lineRule="auto"/>
      </w:pPr>
      <w:rPr>
        <w:b/>
        <w:bCs/>
      </w:rPr>
      <w:tblPr/>
      <w:tcPr>
        <w:tcBorders>
          <w:top w:val="double" w:sz="6" w:space="0" w:color="BCE4FA" w:themeColor="accent5"/>
          <w:left w:val="single" w:sz="8" w:space="0" w:color="BCE4FA" w:themeColor="accent5"/>
          <w:bottom w:val="single" w:sz="8" w:space="0" w:color="BCE4FA" w:themeColor="accent5"/>
          <w:right w:val="single" w:sz="8" w:space="0" w:color="BCE4FA" w:themeColor="accent5"/>
        </w:tcBorders>
      </w:tcPr>
    </w:tblStylePr>
    <w:tblStylePr w:type="firstCol">
      <w:rPr>
        <w:b/>
        <w:bCs/>
      </w:rPr>
    </w:tblStylePr>
    <w:tblStylePr w:type="lastCol">
      <w:rPr>
        <w:b/>
        <w:bCs/>
      </w:rPr>
    </w:tblStylePr>
    <w:tblStylePr w:type="band1Vert">
      <w:tblPr/>
      <w:tcPr>
        <w:tcBorders>
          <w:top w:val="single" w:sz="8" w:space="0" w:color="BCE4FA" w:themeColor="accent5"/>
          <w:left w:val="single" w:sz="8" w:space="0" w:color="BCE4FA" w:themeColor="accent5"/>
          <w:bottom w:val="single" w:sz="8" w:space="0" w:color="BCE4FA" w:themeColor="accent5"/>
          <w:right w:val="single" w:sz="8" w:space="0" w:color="BCE4FA" w:themeColor="accent5"/>
        </w:tcBorders>
      </w:tcPr>
    </w:tblStylePr>
    <w:tblStylePr w:type="band1Horz">
      <w:tblPr/>
      <w:tcPr>
        <w:tcBorders>
          <w:top w:val="single" w:sz="8" w:space="0" w:color="BCE4FA" w:themeColor="accent5"/>
          <w:left w:val="single" w:sz="8" w:space="0" w:color="BCE4FA" w:themeColor="accent5"/>
          <w:bottom w:val="single" w:sz="8" w:space="0" w:color="BCE4FA" w:themeColor="accent5"/>
          <w:right w:val="single" w:sz="8" w:space="0" w:color="BCE4FA" w:themeColor="accent5"/>
        </w:tcBorders>
      </w:tcPr>
    </w:tblStylePr>
  </w:style>
  <w:style w:type="table" w:styleId="Ljuslista-dekorfrg6">
    <w:name w:val="Light List Accent 6"/>
    <w:basedOn w:val="Normaltabell"/>
    <w:uiPriority w:val="61"/>
    <w:rsid w:val="000A2A02"/>
    <w:tblPr>
      <w:tblStyleRowBandSize w:val="1"/>
      <w:tblStyleColBandSize w:val="1"/>
      <w:tblBorders>
        <w:top w:val="single" w:sz="8" w:space="0" w:color="FFCC00" w:themeColor="accent6"/>
        <w:left w:val="single" w:sz="8" w:space="0" w:color="FFCC00" w:themeColor="accent6"/>
        <w:bottom w:val="single" w:sz="8" w:space="0" w:color="FFCC00" w:themeColor="accent6"/>
        <w:right w:val="single" w:sz="8" w:space="0" w:color="FFCC00" w:themeColor="accent6"/>
      </w:tblBorders>
    </w:tblPr>
    <w:tblStylePr w:type="firstRow">
      <w:pPr>
        <w:spacing w:before="0" w:after="0" w:line="240" w:lineRule="auto"/>
      </w:pPr>
      <w:rPr>
        <w:b/>
        <w:bCs/>
        <w:color w:val="FFFFFF" w:themeColor="background1"/>
      </w:rPr>
      <w:tblPr/>
      <w:tcPr>
        <w:shd w:val="clear" w:color="auto" w:fill="FFCC00" w:themeFill="accent6"/>
      </w:tcPr>
    </w:tblStylePr>
    <w:tblStylePr w:type="lastRow">
      <w:pPr>
        <w:spacing w:before="0" w:after="0" w:line="240" w:lineRule="auto"/>
      </w:pPr>
      <w:rPr>
        <w:b/>
        <w:bCs/>
      </w:rPr>
      <w:tblPr/>
      <w:tcPr>
        <w:tcBorders>
          <w:top w:val="double" w:sz="6" w:space="0" w:color="FFCC00" w:themeColor="accent6"/>
          <w:left w:val="single" w:sz="8" w:space="0" w:color="FFCC00" w:themeColor="accent6"/>
          <w:bottom w:val="single" w:sz="8" w:space="0" w:color="FFCC00" w:themeColor="accent6"/>
          <w:right w:val="single" w:sz="8" w:space="0" w:color="FFCC00" w:themeColor="accent6"/>
        </w:tcBorders>
      </w:tcPr>
    </w:tblStylePr>
    <w:tblStylePr w:type="firstCol">
      <w:rPr>
        <w:b/>
        <w:bCs/>
      </w:rPr>
    </w:tblStylePr>
    <w:tblStylePr w:type="lastCol">
      <w:rPr>
        <w:b/>
        <w:bCs/>
      </w:rPr>
    </w:tblStylePr>
    <w:tblStylePr w:type="band1Vert">
      <w:tblPr/>
      <w:tcPr>
        <w:tcBorders>
          <w:top w:val="single" w:sz="8" w:space="0" w:color="FFCC00" w:themeColor="accent6"/>
          <w:left w:val="single" w:sz="8" w:space="0" w:color="FFCC00" w:themeColor="accent6"/>
          <w:bottom w:val="single" w:sz="8" w:space="0" w:color="FFCC00" w:themeColor="accent6"/>
          <w:right w:val="single" w:sz="8" w:space="0" w:color="FFCC00" w:themeColor="accent6"/>
        </w:tcBorders>
      </w:tcPr>
    </w:tblStylePr>
    <w:tblStylePr w:type="band1Horz">
      <w:tblPr/>
      <w:tcPr>
        <w:tcBorders>
          <w:top w:val="single" w:sz="8" w:space="0" w:color="FFCC00" w:themeColor="accent6"/>
          <w:left w:val="single" w:sz="8" w:space="0" w:color="FFCC00" w:themeColor="accent6"/>
          <w:bottom w:val="single" w:sz="8" w:space="0" w:color="FFCC00" w:themeColor="accent6"/>
          <w:right w:val="single" w:sz="8" w:space="0" w:color="FFCC00" w:themeColor="accent6"/>
        </w:tcBorders>
      </w:tcPr>
    </w:tblStylePr>
  </w:style>
  <w:style w:type="table" w:styleId="Ljusskuggning">
    <w:name w:val="Light Shading"/>
    <w:basedOn w:val="Normaltabell"/>
    <w:uiPriority w:val="60"/>
    <w:rsid w:val="000A2A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0A2A02"/>
    <w:rPr>
      <w:color w:val="005989" w:themeColor="accent1" w:themeShade="BF"/>
    </w:rPr>
    <w:tblPr>
      <w:tblStyleRowBandSize w:val="1"/>
      <w:tblStyleColBandSize w:val="1"/>
      <w:tblBorders>
        <w:top w:val="single" w:sz="8" w:space="0" w:color="0078B7" w:themeColor="accent1"/>
        <w:bottom w:val="single" w:sz="8" w:space="0" w:color="0078B7" w:themeColor="accent1"/>
      </w:tblBorders>
    </w:tblPr>
    <w:tblStylePr w:type="firstRow">
      <w:pPr>
        <w:spacing w:before="0" w:after="0" w:line="240" w:lineRule="auto"/>
      </w:pPr>
      <w:rPr>
        <w:b/>
        <w:bCs/>
      </w:rPr>
      <w:tblPr/>
      <w:tcPr>
        <w:tcBorders>
          <w:top w:val="single" w:sz="8" w:space="0" w:color="0078B7" w:themeColor="accent1"/>
          <w:left w:val="nil"/>
          <w:bottom w:val="single" w:sz="8" w:space="0" w:color="0078B7" w:themeColor="accent1"/>
          <w:right w:val="nil"/>
          <w:insideH w:val="nil"/>
          <w:insideV w:val="nil"/>
        </w:tcBorders>
      </w:tcPr>
    </w:tblStylePr>
    <w:tblStylePr w:type="lastRow">
      <w:pPr>
        <w:spacing w:before="0" w:after="0" w:line="240" w:lineRule="auto"/>
      </w:pPr>
      <w:rPr>
        <w:b/>
        <w:bCs/>
      </w:rPr>
      <w:tblPr/>
      <w:tcPr>
        <w:tcBorders>
          <w:top w:val="single" w:sz="8" w:space="0" w:color="0078B7" w:themeColor="accent1"/>
          <w:left w:val="nil"/>
          <w:bottom w:val="single" w:sz="8" w:space="0" w:color="0078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E3FF" w:themeFill="accent1" w:themeFillTint="3F"/>
      </w:tcPr>
    </w:tblStylePr>
    <w:tblStylePr w:type="band1Horz">
      <w:tblPr/>
      <w:tcPr>
        <w:tcBorders>
          <w:left w:val="nil"/>
          <w:right w:val="nil"/>
          <w:insideH w:val="nil"/>
          <w:insideV w:val="nil"/>
        </w:tcBorders>
        <w:shd w:val="clear" w:color="auto" w:fill="AEE3FF" w:themeFill="accent1" w:themeFillTint="3F"/>
      </w:tcPr>
    </w:tblStylePr>
  </w:style>
  <w:style w:type="table" w:styleId="Ljusskuggning-dekorfrg2">
    <w:name w:val="Light Shading Accent 2"/>
    <w:basedOn w:val="Normaltabell"/>
    <w:uiPriority w:val="60"/>
    <w:rsid w:val="000A2A02"/>
    <w:rPr>
      <w:color w:val="A5031F" w:themeColor="accent2" w:themeShade="BF"/>
    </w:rPr>
    <w:tblPr>
      <w:tblStyleRowBandSize w:val="1"/>
      <w:tblStyleColBandSize w:val="1"/>
      <w:tblBorders>
        <w:top w:val="single" w:sz="8" w:space="0" w:color="DD052B" w:themeColor="accent2"/>
        <w:bottom w:val="single" w:sz="8" w:space="0" w:color="DD052B" w:themeColor="accent2"/>
      </w:tblBorders>
    </w:tblPr>
    <w:tblStylePr w:type="firstRow">
      <w:pPr>
        <w:spacing w:before="0" w:after="0" w:line="240" w:lineRule="auto"/>
      </w:pPr>
      <w:rPr>
        <w:b/>
        <w:bCs/>
      </w:rPr>
      <w:tblPr/>
      <w:tcPr>
        <w:tcBorders>
          <w:top w:val="single" w:sz="8" w:space="0" w:color="DD052B" w:themeColor="accent2"/>
          <w:left w:val="nil"/>
          <w:bottom w:val="single" w:sz="8" w:space="0" w:color="DD052B" w:themeColor="accent2"/>
          <w:right w:val="nil"/>
          <w:insideH w:val="nil"/>
          <w:insideV w:val="nil"/>
        </w:tcBorders>
      </w:tcPr>
    </w:tblStylePr>
    <w:tblStylePr w:type="lastRow">
      <w:pPr>
        <w:spacing w:before="0" w:after="0" w:line="240" w:lineRule="auto"/>
      </w:pPr>
      <w:rPr>
        <w:b/>
        <w:bCs/>
      </w:rPr>
      <w:tblPr/>
      <w:tcPr>
        <w:tcBorders>
          <w:top w:val="single" w:sz="8" w:space="0" w:color="DD052B" w:themeColor="accent2"/>
          <w:left w:val="nil"/>
          <w:bottom w:val="single" w:sz="8" w:space="0" w:color="DD052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AC5" w:themeFill="accent2" w:themeFillTint="3F"/>
      </w:tcPr>
    </w:tblStylePr>
    <w:tblStylePr w:type="band1Horz">
      <w:tblPr/>
      <w:tcPr>
        <w:tcBorders>
          <w:left w:val="nil"/>
          <w:right w:val="nil"/>
          <w:insideH w:val="nil"/>
          <w:insideV w:val="nil"/>
        </w:tcBorders>
        <w:shd w:val="clear" w:color="auto" w:fill="FDBAC5" w:themeFill="accent2" w:themeFillTint="3F"/>
      </w:tcPr>
    </w:tblStylePr>
  </w:style>
  <w:style w:type="table" w:styleId="Ljusskuggning-dekorfrg3">
    <w:name w:val="Light Shading Accent 3"/>
    <w:basedOn w:val="Normaltabell"/>
    <w:uiPriority w:val="60"/>
    <w:rsid w:val="000A2A02"/>
    <w:rPr>
      <w:color w:val="58891F" w:themeColor="accent3" w:themeShade="BF"/>
    </w:rPr>
    <w:tblPr>
      <w:tblStyleRowBandSize w:val="1"/>
      <w:tblStyleColBandSize w:val="1"/>
      <w:tblBorders>
        <w:top w:val="single" w:sz="8" w:space="0" w:color="76B82A" w:themeColor="accent3"/>
        <w:bottom w:val="single" w:sz="8" w:space="0" w:color="76B82A" w:themeColor="accent3"/>
      </w:tblBorders>
    </w:tblPr>
    <w:tblStylePr w:type="firstRow">
      <w:pPr>
        <w:spacing w:before="0" w:after="0" w:line="240" w:lineRule="auto"/>
      </w:pPr>
      <w:rPr>
        <w:b/>
        <w:bCs/>
      </w:rPr>
      <w:tblPr/>
      <w:tcPr>
        <w:tcBorders>
          <w:top w:val="single" w:sz="8" w:space="0" w:color="76B82A" w:themeColor="accent3"/>
          <w:left w:val="nil"/>
          <w:bottom w:val="single" w:sz="8" w:space="0" w:color="76B82A" w:themeColor="accent3"/>
          <w:right w:val="nil"/>
          <w:insideH w:val="nil"/>
          <w:insideV w:val="nil"/>
        </w:tcBorders>
      </w:tcPr>
    </w:tblStylePr>
    <w:tblStylePr w:type="lastRow">
      <w:pPr>
        <w:spacing w:before="0" w:after="0" w:line="240" w:lineRule="auto"/>
      </w:pPr>
      <w:rPr>
        <w:b/>
        <w:bCs/>
      </w:rPr>
      <w:tblPr/>
      <w:tcPr>
        <w:tcBorders>
          <w:top w:val="single" w:sz="8" w:space="0" w:color="76B82A" w:themeColor="accent3"/>
          <w:left w:val="nil"/>
          <w:bottom w:val="single" w:sz="8" w:space="0" w:color="76B82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C5" w:themeFill="accent3" w:themeFillTint="3F"/>
      </w:tcPr>
    </w:tblStylePr>
    <w:tblStylePr w:type="band1Horz">
      <w:tblPr/>
      <w:tcPr>
        <w:tcBorders>
          <w:left w:val="nil"/>
          <w:right w:val="nil"/>
          <w:insideH w:val="nil"/>
          <w:insideV w:val="nil"/>
        </w:tcBorders>
        <w:shd w:val="clear" w:color="auto" w:fill="DDF2C5" w:themeFill="accent3" w:themeFillTint="3F"/>
      </w:tcPr>
    </w:tblStylePr>
  </w:style>
  <w:style w:type="table" w:styleId="Ljusskuggning-dekorfrg4">
    <w:name w:val="Light Shading Accent 4"/>
    <w:basedOn w:val="Normaltabell"/>
    <w:uiPriority w:val="60"/>
    <w:rsid w:val="000A2A02"/>
    <w:rPr>
      <w:color w:val="422768" w:themeColor="accent4" w:themeShade="BF"/>
    </w:rPr>
    <w:tblPr>
      <w:tblStyleRowBandSize w:val="1"/>
      <w:tblStyleColBandSize w:val="1"/>
      <w:tblBorders>
        <w:top w:val="single" w:sz="8" w:space="0" w:color="59358C" w:themeColor="accent4"/>
        <w:bottom w:val="single" w:sz="8" w:space="0" w:color="59358C" w:themeColor="accent4"/>
      </w:tblBorders>
    </w:tblPr>
    <w:tblStylePr w:type="firstRow">
      <w:pPr>
        <w:spacing w:before="0" w:after="0" w:line="240" w:lineRule="auto"/>
      </w:pPr>
      <w:rPr>
        <w:b/>
        <w:bCs/>
      </w:rPr>
      <w:tblPr/>
      <w:tcPr>
        <w:tcBorders>
          <w:top w:val="single" w:sz="8" w:space="0" w:color="59358C" w:themeColor="accent4"/>
          <w:left w:val="nil"/>
          <w:bottom w:val="single" w:sz="8" w:space="0" w:color="59358C" w:themeColor="accent4"/>
          <w:right w:val="nil"/>
          <w:insideH w:val="nil"/>
          <w:insideV w:val="nil"/>
        </w:tcBorders>
      </w:tcPr>
    </w:tblStylePr>
    <w:tblStylePr w:type="lastRow">
      <w:pPr>
        <w:spacing w:before="0" w:after="0" w:line="240" w:lineRule="auto"/>
      </w:pPr>
      <w:rPr>
        <w:b/>
        <w:bCs/>
      </w:rPr>
      <w:tblPr/>
      <w:tcPr>
        <w:tcBorders>
          <w:top w:val="single" w:sz="8" w:space="0" w:color="59358C" w:themeColor="accent4"/>
          <w:left w:val="nil"/>
          <w:bottom w:val="single" w:sz="8" w:space="0" w:color="5935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6E9" w:themeFill="accent4" w:themeFillTint="3F"/>
      </w:tcPr>
    </w:tblStylePr>
    <w:tblStylePr w:type="band1Horz">
      <w:tblPr/>
      <w:tcPr>
        <w:tcBorders>
          <w:left w:val="nil"/>
          <w:right w:val="nil"/>
          <w:insideH w:val="nil"/>
          <w:insideV w:val="nil"/>
        </w:tcBorders>
        <w:shd w:val="clear" w:color="auto" w:fill="D4C6E9" w:themeFill="accent4" w:themeFillTint="3F"/>
      </w:tcPr>
    </w:tblStylePr>
  </w:style>
  <w:style w:type="table" w:styleId="Ljusskuggning-dekorfrg5">
    <w:name w:val="Light Shading Accent 5"/>
    <w:basedOn w:val="Normaltabell"/>
    <w:uiPriority w:val="60"/>
    <w:rsid w:val="000A2A02"/>
    <w:rPr>
      <w:color w:val="55BAF2" w:themeColor="accent5" w:themeShade="BF"/>
    </w:rPr>
    <w:tblPr>
      <w:tblStyleRowBandSize w:val="1"/>
      <w:tblStyleColBandSize w:val="1"/>
      <w:tblBorders>
        <w:top w:val="single" w:sz="8" w:space="0" w:color="BCE4FA" w:themeColor="accent5"/>
        <w:bottom w:val="single" w:sz="8" w:space="0" w:color="BCE4FA" w:themeColor="accent5"/>
      </w:tblBorders>
    </w:tblPr>
    <w:tblStylePr w:type="firstRow">
      <w:pPr>
        <w:spacing w:before="0" w:after="0" w:line="240" w:lineRule="auto"/>
      </w:pPr>
      <w:rPr>
        <w:b/>
        <w:bCs/>
      </w:rPr>
      <w:tblPr/>
      <w:tcPr>
        <w:tcBorders>
          <w:top w:val="single" w:sz="8" w:space="0" w:color="BCE4FA" w:themeColor="accent5"/>
          <w:left w:val="nil"/>
          <w:bottom w:val="single" w:sz="8" w:space="0" w:color="BCE4FA" w:themeColor="accent5"/>
          <w:right w:val="nil"/>
          <w:insideH w:val="nil"/>
          <w:insideV w:val="nil"/>
        </w:tcBorders>
      </w:tcPr>
    </w:tblStylePr>
    <w:tblStylePr w:type="lastRow">
      <w:pPr>
        <w:spacing w:before="0" w:after="0" w:line="240" w:lineRule="auto"/>
      </w:pPr>
      <w:rPr>
        <w:b/>
        <w:bCs/>
      </w:rPr>
      <w:tblPr/>
      <w:tcPr>
        <w:tcBorders>
          <w:top w:val="single" w:sz="8" w:space="0" w:color="BCE4FA" w:themeColor="accent5"/>
          <w:left w:val="nil"/>
          <w:bottom w:val="single" w:sz="8" w:space="0" w:color="BCE4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8FD" w:themeFill="accent5" w:themeFillTint="3F"/>
      </w:tcPr>
    </w:tblStylePr>
    <w:tblStylePr w:type="band1Horz">
      <w:tblPr/>
      <w:tcPr>
        <w:tcBorders>
          <w:left w:val="nil"/>
          <w:right w:val="nil"/>
          <w:insideH w:val="nil"/>
          <w:insideV w:val="nil"/>
        </w:tcBorders>
        <w:shd w:val="clear" w:color="auto" w:fill="EEF8FD" w:themeFill="accent5" w:themeFillTint="3F"/>
      </w:tcPr>
    </w:tblStylePr>
  </w:style>
  <w:style w:type="table" w:styleId="Ljusskuggning-dekorfrg6">
    <w:name w:val="Light Shading Accent 6"/>
    <w:basedOn w:val="Normaltabell"/>
    <w:uiPriority w:val="60"/>
    <w:rsid w:val="000A2A02"/>
    <w:rPr>
      <w:color w:val="BF9800" w:themeColor="accent6" w:themeShade="BF"/>
    </w:rPr>
    <w:tblPr>
      <w:tblStyleRowBandSize w:val="1"/>
      <w:tblStyleColBandSize w:val="1"/>
      <w:tblBorders>
        <w:top w:val="single" w:sz="8" w:space="0" w:color="FFCC00" w:themeColor="accent6"/>
        <w:bottom w:val="single" w:sz="8" w:space="0" w:color="FFCC00" w:themeColor="accent6"/>
      </w:tblBorders>
    </w:tblPr>
    <w:tblStylePr w:type="firstRow">
      <w:pPr>
        <w:spacing w:before="0" w:after="0" w:line="240" w:lineRule="auto"/>
      </w:pPr>
      <w:rPr>
        <w:b/>
        <w:bCs/>
      </w:rPr>
      <w:tblPr/>
      <w:tcPr>
        <w:tcBorders>
          <w:top w:val="single" w:sz="8" w:space="0" w:color="FFCC00" w:themeColor="accent6"/>
          <w:left w:val="nil"/>
          <w:bottom w:val="single" w:sz="8" w:space="0" w:color="FFCC00" w:themeColor="accent6"/>
          <w:right w:val="nil"/>
          <w:insideH w:val="nil"/>
          <w:insideV w:val="nil"/>
        </w:tcBorders>
      </w:tcPr>
    </w:tblStylePr>
    <w:tblStylePr w:type="lastRow">
      <w:pPr>
        <w:spacing w:before="0" w:after="0" w:line="240" w:lineRule="auto"/>
      </w:pPr>
      <w:rPr>
        <w:b/>
        <w:bCs/>
      </w:rPr>
      <w:tblPr/>
      <w:tcPr>
        <w:tcBorders>
          <w:top w:val="single" w:sz="8" w:space="0" w:color="FFCC00" w:themeColor="accent6"/>
          <w:left w:val="nil"/>
          <w:bottom w:val="single" w:sz="8" w:space="0" w:color="FFC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left w:val="nil"/>
          <w:right w:val="nil"/>
          <w:insideH w:val="nil"/>
          <w:insideV w:val="nil"/>
        </w:tcBorders>
        <w:shd w:val="clear" w:color="auto" w:fill="FFF2C0" w:themeFill="accent6" w:themeFillTint="3F"/>
      </w:tcPr>
    </w:tblStylePr>
  </w:style>
  <w:style w:type="table" w:styleId="Ljustrutnt">
    <w:name w:val="Light Grid"/>
    <w:basedOn w:val="Normaltabell"/>
    <w:uiPriority w:val="62"/>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0A2A02"/>
    <w:tblPr>
      <w:tblStyleRowBandSize w:val="1"/>
      <w:tblStyleColBandSize w:val="1"/>
      <w:tblBorders>
        <w:top w:val="single" w:sz="8" w:space="0" w:color="0078B7" w:themeColor="accent1"/>
        <w:left w:val="single" w:sz="8" w:space="0" w:color="0078B7" w:themeColor="accent1"/>
        <w:bottom w:val="single" w:sz="8" w:space="0" w:color="0078B7" w:themeColor="accent1"/>
        <w:right w:val="single" w:sz="8" w:space="0" w:color="0078B7" w:themeColor="accent1"/>
        <w:insideH w:val="single" w:sz="8" w:space="0" w:color="0078B7" w:themeColor="accent1"/>
        <w:insideV w:val="single" w:sz="8" w:space="0" w:color="0078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8B7" w:themeColor="accent1"/>
          <w:left w:val="single" w:sz="8" w:space="0" w:color="0078B7" w:themeColor="accent1"/>
          <w:bottom w:val="single" w:sz="18" w:space="0" w:color="0078B7" w:themeColor="accent1"/>
          <w:right w:val="single" w:sz="8" w:space="0" w:color="0078B7" w:themeColor="accent1"/>
          <w:insideH w:val="nil"/>
          <w:insideV w:val="single" w:sz="8" w:space="0" w:color="0078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8B7" w:themeColor="accent1"/>
          <w:left w:val="single" w:sz="8" w:space="0" w:color="0078B7" w:themeColor="accent1"/>
          <w:bottom w:val="single" w:sz="8" w:space="0" w:color="0078B7" w:themeColor="accent1"/>
          <w:right w:val="single" w:sz="8" w:space="0" w:color="0078B7" w:themeColor="accent1"/>
          <w:insideH w:val="nil"/>
          <w:insideV w:val="single" w:sz="8" w:space="0" w:color="0078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8B7" w:themeColor="accent1"/>
          <w:left w:val="single" w:sz="8" w:space="0" w:color="0078B7" w:themeColor="accent1"/>
          <w:bottom w:val="single" w:sz="8" w:space="0" w:color="0078B7" w:themeColor="accent1"/>
          <w:right w:val="single" w:sz="8" w:space="0" w:color="0078B7" w:themeColor="accent1"/>
        </w:tcBorders>
      </w:tcPr>
    </w:tblStylePr>
    <w:tblStylePr w:type="band1Vert">
      <w:tblPr/>
      <w:tcPr>
        <w:tcBorders>
          <w:top w:val="single" w:sz="8" w:space="0" w:color="0078B7" w:themeColor="accent1"/>
          <w:left w:val="single" w:sz="8" w:space="0" w:color="0078B7" w:themeColor="accent1"/>
          <w:bottom w:val="single" w:sz="8" w:space="0" w:color="0078B7" w:themeColor="accent1"/>
          <w:right w:val="single" w:sz="8" w:space="0" w:color="0078B7" w:themeColor="accent1"/>
        </w:tcBorders>
        <w:shd w:val="clear" w:color="auto" w:fill="AEE3FF" w:themeFill="accent1" w:themeFillTint="3F"/>
      </w:tcPr>
    </w:tblStylePr>
    <w:tblStylePr w:type="band1Horz">
      <w:tblPr/>
      <w:tcPr>
        <w:tcBorders>
          <w:top w:val="single" w:sz="8" w:space="0" w:color="0078B7" w:themeColor="accent1"/>
          <w:left w:val="single" w:sz="8" w:space="0" w:color="0078B7" w:themeColor="accent1"/>
          <w:bottom w:val="single" w:sz="8" w:space="0" w:color="0078B7" w:themeColor="accent1"/>
          <w:right w:val="single" w:sz="8" w:space="0" w:color="0078B7" w:themeColor="accent1"/>
          <w:insideV w:val="single" w:sz="8" w:space="0" w:color="0078B7" w:themeColor="accent1"/>
        </w:tcBorders>
        <w:shd w:val="clear" w:color="auto" w:fill="AEE3FF" w:themeFill="accent1" w:themeFillTint="3F"/>
      </w:tcPr>
    </w:tblStylePr>
    <w:tblStylePr w:type="band2Horz">
      <w:tblPr/>
      <w:tcPr>
        <w:tcBorders>
          <w:top w:val="single" w:sz="8" w:space="0" w:color="0078B7" w:themeColor="accent1"/>
          <w:left w:val="single" w:sz="8" w:space="0" w:color="0078B7" w:themeColor="accent1"/>
          <w:bottom w:val="single" w:sz="8" w:space="0" w:color="0078B7" w:themeColor="accent1"/>
          <w:right w:val="single" w:sz="8" w:space="0" w:color="0078B7" w:themeColor="accent1"/>
          <w:insideV w:val="single" w:sz="8" w:space="0" w:color="0078B7" w:themeColor="accent1"/>
        </w:tcBorders>
      </w:tcPr>
    </w:tblStylePr>
  </w:style>
  <w:style w:type="table" w:styleId="Ljustrutnt-dekorfrg2">
    <w:name w:val="Light Grid Accent 2"/>
    <w:basedOn w:val="Normaltabell"/>
    <w:uiPriority w:val="62"/>
    <w:rsid w:val="000A2A02"/>
    <w:tblPr>
      <w:tblStyleRowBandSize w:val="1"/>
      <w:tblStyleColBandSize w:val="1"/>
      <w:tblBorders>
        <w:top w:val="single" w:sz="8" w:space="0" w:color="DD052B" w:themeColor="accent2"/>
        <w:left w:val="single" w:sz="8" w:space="0" w:color="DD052B" w:themeColor="accent2"/>
        <w:bottom w:val="single" w:sz="8" w:space="0" w:color="DD052B" w:themeColor="accent2"/>
        <w:right w:val="single" w:sz="8" w:space="0" w:color="DD052B" w:themeColor="accent2"/>
        <w:insideH w:val="single" w:sz="8" w:space="0" w:color="DD052B" w:themeColor="accent2"/>
        <w:insideV w:val="single" w:sz="8" w:space="0" w:color="DD052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052B" w:themeColor="accent2"/>
          <w:left w:val="single" w:sz="8" w:space="0" w:color="DD052B" w:themeColor="accent2"/>
          <w:bottom w:val="single" w:sz="18" w:space="0" w:color="DD052B" w:themeColor="accent2"/>
          <w:right w:val="single" w:sz="8" w:space="0" w:color="DD052B" w:themeColor="accent2"/>
          <w:insideH w:val="nil"/>
          <w:insideV w:val="single" w:sz="8" w:space="0" w:color="DD052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052B" w:themeColor="accent2"/>
          <w:left w:val="single" w:sz="8" w:space="0" w:color="DD052B" w:themeColor="accent2"/>
          <w:bottom w:val="single" w:sz="8" w:space="0" w:color="DD052B" w:themeColor="accent2"/>
          <w:right w:val="single" w:sz="8" w:space="0" w:color="DD052B" w:themeColor="accent2"/>
          <w:insideH w:val="nil"/>
          <w:insideV w:val="single" w:sz="8" w:space="0" w:color="DD052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052B" w:themeColor="accent2"/>
          <w:left w:val="single" w:sz="8" w:space="0" w:color="DD052B" w:themeColor="accent2"/>
          <w:bottom w:val="single" w:sz="8" w:space="0" w:color="DD052B" w:themeColor="accent2"/>
          <w:right w:val="single" w:sz="8" w:space="0" w:color="DD052B" w:themeColor="accent2"/>
        </w:tcBorders>
      </w:tcPr>
    </w:tblStylePr>
    <w:tblStylePr w:type="band1Vert">
      <w:tblPr/>
      <w:tcPr>
        <w:tcBorders>
          <w:top w:val="single" w:sz="8" w:space="0" w:color="DD052B" w:themeColor="accent2"/>
          <w:left w:val="single" w:sz="8" w:space="0" w:color="DD052B" w:themeColor="accent2"/>
          <w:bottom w:val="single" w:sz="8" w:space="0" w:color="DD052B" w:themeColor="accent2"/>
          <w:right w:val="single" w:sz="8" w:space="0" w:color="DD052B" w:themeColor="accent2"/>
        </w:tcBorders>
        <w:shd w:val="clear" w:color="auto" w:fill="FDBAC5" w:themeFill="accent2" w:themeFillTint="3F"/>
      </w:tcPr>
    </w:tblStylePr>
    <w:tblStylePr w:type="band1Horz">
      <w:tblPr/>
      <w:tcPr>
        <w:tcBorders>
          <w:top w:val="single" w:sz="8" w:space="0" w:color="DD052B" w:themeColor="accent2"/>
          <w:left w:val="single" w:sz="8" w:space="0" w:color="DD052B" w:themeColor="accent2"/>
          <w:bottom w:val="single" w:sz="8" w:space="0" w:color="DD052B" w:themeColor="accent2"/>
          <w:right w:val="single" w:sz="8" w:space="0" w:color="DD052B" w:themeColor="accent2"/>
          <w:insideV w:val="single" w:sz="8" w:space="0" w:color="DD052B" w:themeColor="accent2"/>
        </w:tcBorders>
        <w:shd w:val="clear" w:color="auto" w:fill="FDBAC5" w:themeFill="accent2" w:themeFillTint="3F"/>
      </w:tcPr>
    </w:tblStylePr>
    <w:tblStylePr w:type="band2Horz">
      <w:tblPr/>
      <w:tcPr>
        <w:tcBorders>
          <w:top w:val="single" w:sz="8" w:space="0" w:color="DD052B" w:themeColor="accent2"/>
          <w:left w:val="single" w:sz="8" w:space="0" w:color="DD052B" w:themeColor="accent2"/>
          <w:bottom w:val="single" w:sz="8" w:space="0" w:color="DD052B" w:themeColor="accent2"/>
          <w:right w:val="single" w:sz="8" w:space="0" w:color="DD052B" w:themeColor="accent2"/>
          <w:insideV w:val="single" w:sz="8" w:space="0" w:color="DD052B" w:themeColor="accent2"/>
        </w:tcBorders>
      </w:tcPr>
    </w:tblStylePr>
  </w:style>
  <w:style w:type="table" w:styleId="Ljustrutnt-dekorfrg3">
    <w:name w:val="Light Grid Accent 3"/>
    <w:basedOn w:val="Normaltabell"/>
    <w:uiPriority w:val="62"/>
    <w:rsid w:val="000A2A02"/>
    <w:tblPr>
      <w:tblStyleRowBandSize w:val="1"/>
      <w:tblStyleColBandSize w:val="1"/>
      <w:tblBorders>
        <w:top w:val="single" w:sz="8" w:space="0" w:color="76B82A" w:themeColor="accent3"/>
        <w:left w:val="single" w:sz="8" w:space="0" w:color="76B82A" w:themeColor="accent3"/>
        <w:bottom w:val="single" w:sz="8" w:space="0" w:color="76B82A" w:themeColor="accent3"/>
        <w:right w:val="single" w:sz="8" w:space="0" w:color="76B82A" w:themeColor="accent3"/>
        <w:insideH w:val="single" w:sz="8" w:space="0" w:color="76B82A" w:themeColor="accent3"/>
        <w:insideV w:val="single" w:sz="8" w:space="0" w:color="76B8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B82A" w:themeColor="accent3"/>
          <w:left w:val="single" w:sz="8" w:space="0" w:color="76B82A" w:themeColor="accent3"/>
          <w:bottom w:val="single" w:sz="18" w:space="0" w:color="76B82A" w:themeColor="accent3"/>
          <w:right w:val="single" w:sz="8" w:space="0" w:color="76B82A" w:themeColor="accent3"/>
          <w:insideH w:val="nil"/>
          <w:insideV w:val="single" w:sz="8" w:space="0" w:color="76B8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B82A" w:themeColor="accent3"/>
          <w:left w:val="single" w:sz="8" w:space="0" w:color="76B82A" w:themeColor="accent3"/>
          <w:bottom w:val="single" w:sz="8" w:space="0" w:color="76B82A" w:themeColor="accent3"/>
          <w:right w:val="single" w:sz="8" w:space="0" w:color="76B82A" w:themeColor="accent3"/>
          <w:insideH w:val="nil"/>
          <w:insideV w:val="single" w:sz="8" w:space="0" w:color="76B8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B82A" w:themeColor="accent3"/>
          <w:left w:val="single" w:sz="8" w:space="0" w:color="76B82A" w:themeColor="accent3"/>
          <w:bottom w:val="single" w:sz="8" w:space="0" w:color="76B82A" w:themeColor="accent3"/>
          <w:right w:val="single" w:sz="8" w:space="0" w:color="76B82A" w:themeColor="accent3"/>
        </w:tcBorders>
      </w:tcPr>
    </w:tblStylePr>
    <w:tblStylePr w:type="band1Vert">
      <w:tblPr/>
      <w:tcPr>
        <w:tcBorders>
          <w:top w:val="single" w:sz="8" w:space="0" w:color="76B82A" w:themeColor="accent3"/>
          <w:left w:val="single" w:sz="8" w:space="0" w:color="76B82A" w:themeColor="accent3"/>
          <w:bottom w:val="single" w:sz="8" w:space="0" w:color="76B82A" w:themeColor="accent3"/>
          <w:right w:val="single" w:sz="8" w:space="0" w:color="76B82A" w:themeColor="accent3"/>
        </w:tcBorders>
        <w:shd w:val="clear" w:color="auto" w:fill="DDF2C5" w:themeFill="accent3" w:themeFillTint="3F"/>
      </w:tcPr>
    </w:tblStylePr>
    <w:tblStylePr w:type="band1Horz">
      <w:tblPr/>
      <w:tcPr>
        <w:tcBorders>
          <w:top w:val="single" w:sz="8" w:space="0" w:color="76B82A" w:themeColor="accent3"/>
          <w:left w:val="single" w:sz="8" w:space="0" w:color="76B82A" w:themeColor="accent3"/>
          <w:bottom w:val="single" w:sz="8" w:space="0" w:color="76B82A" w:themeColor="accent3"/>
          <w:right w:val="single" w:sz="8" w:space="0" w:color="76B82A" w:themeColor="accent3"/>
          <w:insideV w:val="single" w:sz="8" w:space="0" w:color="76B82A" w:themeColor="accent3"/>
        </w:tcBorders>
        <w:shd w:val="clear" w:color="auto" w:fill="DDF2C5" w:themeFill="accent3" w:themeFillTint="3F"/>
      </w:tcPr>
    </w:tblStylePr>
    <w:tblStylePr w:type="band2Horz">
      <w:tblPr/>
      <w:tcPr>
        <w:tcBorders>
          <w:top w:val="single" w:sz="8" w:space="0" w:color="76B82A" w:themeColor="accent3"/>
          <w:left w:val="single" w:sz="8" w:space="0" w:color="76B82A" w:themeColor="accent3"/>
          <w:bottom w:val="single" w:sz="8" w:space="0" w:color="76B82A" w:themeColor="accent3"/>
          <w:right w:val="single" w:sz="8" w:space="0" w:color="76B82A" w:themeColor="accent3"/>
          <w:insideV w:val="single" w:sz="8" w:space="0" w:color="76B82A" w:themeColor="accent3"/>
        </w:tcBorders>
      </w:tcPr>
    </w:tblStylePr>
  </w:style>
  <w:style w:type="table" w:styleId="Ljustrutnt-dekorfrg4">
    <w:name w:val="Light Grid Accent 4"/>
    <w:basedOn w:val="Normaltabell"/>
    <w:uiPriority w:val="62"/>
    <w:rsid w:val="000A2A02"/>
    <w:tblPr>
      <w:tblStyleRowBandSize w:val="1"/>
      <w:tblStyleColBandSize w:val="1"/>
      <w:tblBorders>
        <w:top w:val="single" w:sz="8" w:space="0" w:color="59358C" w:themeColor="accent4"/>
        <w:left w:val="single" w:sz="8" w:space="0" w:color="59358C" w:themeColor="accent4"/>
        <w:bottom w:val="single" w:sz="8" w:space="0" w:color="59358C" w:themeColor="accent4"/>
        <w:right w:val="single" w:sz="8" w:space="0" w:color="59358C" w:themeColor="accent4"/>
        <w:insideH w:val="single" w:sz="8" w:space="0" w:color="59358C" w:themeColor="accent4"/>
        <w:insideV w:val="single" w:sz="8" w:space="0" w:color="5935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358C" w:themeColor="accent4"/>
          <w:left w:val="single" w:sz="8" w:space="0" w:color="59358C" w:themeColor="accent4"/>
          <w:bottom w:val="single" w:sz="18" w:space="0" w:color="59358C" w:themeColor="accent4"/>
          <w:right w:val="single" w:sz="8" w:space="0" w:color="59358C" w:themeColor="accent4"/>
          <w:insideH w:val="nil"/>
          <w:insideV w:val="single" w:sz="8" w:space="0" w:color="5935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358C" w:themeColor="accent4"/>
          <w:left w:val="single" w:sz="8" w:space="0" w:color="59358C" w:themeColor="accent4"/>
          <w:bottom w:val="single" w:sz="8" w:space="0" w:color="59358C" w:themeColor="accent4"/>
          <w:right w:val="single" w:sz="8" w:space="0" w:color="59358C" w:themeColor="accent4"/>
          <w:insideH w:val="nil"/>
          <w:insideV w:val="single" w:sz="8" w:space="0" w:color="5935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358C" w:themeColor="accent4"/>
          <w:left w:val="single" w:sz="8" w:space="0" w:color="59358C" w:themeColor="accent4"/>
          <w:bottom w:val="single" w:sz="8" w:space="0" w:color="59358C" w:themeColor="accent4"/>
          <w:right w:val="single" w:sz="8" w:space="0" w:color="59358C" w:themeColor="accent4"/>
        </w:tcBorders>
      </w:tcPr>
    </w:tblStylePr>
    <w:tblStylePr w:type="band1Vert">
      <w:tblPr/>
      <w:tcPr>
        <w:tcBorders>
          <w:top w:val="single" w:sz="8" w:space="0" w:color="59358C" w:themeColor="accent4"/>
          <w:left w:val="single" w:sz="8" w:space="0" w:color="59358C" w:themeColor="accent4"/>
          <w:bottom w:val="single" w:sz="8" w:space="0" w:color="59358C" w:themeColor="accent4"/>
          <w:right w:val="single" w:sz="8" w:space="0" w:color="59358C" w:themeColor="accent4"/>
        </w:tcBorders>
        <w:shd w:val="clear" w:color="auto" w:fill="D4C6E9" w:themeFill="accent4" w:themeFillTint="3F"/>
      </w:tcPr>
    </w:tblStylePr>
    <w:tblStylePr w:type="band1Horz">
      <w:tblPr/>
      <w:tcPr>
        <w:tcBorders>
          <w:top w:val="single" w:sz="8" w:space="0" w:color="59358C" w:themeColor="accent4"/>
          <w:left w:val="single" w:sz="8" w:space="0" w:color="59358C" w:themeColor="accent4"/>
          <w:bottom w:val="single" w:sz="8" w:space="0" w:color="59358C" w:themeColor="accent4"/>
          <w:right w:val="single" w:sz="8" w:space="0" w:color="59358C" w:themeColor="accent4"/>
          <w:insideV w:val="single" w:sz="8" w:space="0" w:color="59358C" w:themeColor="accent4"/>
        </w:tcBorders>
        <w:shd w:val="clear" w:color="auto" w:fill="D4C6E9" w:themeFill="accent4" w:themeFillTint="3F"/>
      </w:tcPr>
    </w:tblStylePr>
    <w:tblStylePr w:type="band2Horz">
      <w:tblPr/>
      <w:tcPr>
        <w:tcBorders>
          <w:top w:val="single" w:sz="8" w:space="0" w:color="59358C" w:themeColor="accent4"/>
          <w:left w:val="single" w:sz="8" w:space="0" w:color="59358C" w:themeColor="accent4"/>
          <w:bottom w:val="single" w:sz="8" w:space="0" w:color="59358C" w:themeColor="accent4"/>
          <w:right w:val="single" w:sz="8" w:space="0" w:color="59358C" w:themeColor="accent4"/>
          <w:insideV w:val="single" w:sz="8" w:space="0" w:color="59358C" w:themeColor="accent4"/>
        </w:tcBorders>
      </w:tcPr>
    </w:tblStylePr>
  </w:style>
  <w:style w:type="table" w:styleId="Ljustrutnt-dekorfrg5">
    <w:name w:val="Light Grid Accent 5"/>
    <w:basedOn w:val="Normaltabell"/>
    <w:uiPriority w:val="62"/>
    <w:rsid w:val="000A2A02"/>
    <w:tblPr>
      <w:tblStyleRowBandSize w:val="1"/>
      <w:tblStyleColBandSize w:val="1"/>
      <w:tblBorders>
        <w:top w:val="single" w:sz="8" w:space="0" w:color="BCE4FA" w:themeColor="accent5"/>
        <w:left w:val="single" w:sz="8" w:space="0" w:color="BCE4FA" w:themeColor="accent5"/>
        <w:bottom w:val="single" w:sz="8" w:space="0" w:color="BCE4FA" w:themeColor="accent5"/>
        <w:right w:val="single" w:sz="8" w:space="0" w:color="BCE4FA" w:themeColor="accent5"/>
        <w:insideH w:val="single" w:sz="8" w:space="0" w:color="BCE4FA" w:themeColor="accent5"/>
        <w:insideV w:val="single" w:sz="8" w:space="0" w:color="BCE4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E4FA" w:themeColor="accent5"/>
          <w:left w:val="single" w:sz="8" w:space="0" w:color="BCE4FA" w:themeColor="accent5"/>
          <w:bottom w:val="single" w:sz="18" w:space="0" w:color="BCE4FA" w:themeColor="accent5"/>
          <w:right w:val="single" w:sz="8" w:space="0" w:color="BCE4FA" w:themeColor="accent5"/>
          <w:insideH w:val="nil"/>
          <w:insideV w:val="single" w:sz="8" w:space="0" w:color="BCE4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E4FA" w:themeColor="accent5"/>
          <w:left w:val="single" w:sz="8" w:space="0" w:color="BCE4FA" w:themeColor="accent5"/>
          <w:bottom w:val="single" w:sz="8" w:space="0" w:color="BCE4FA" w:themeColor="accent5"/>
          <w:right w:val="single" w:sz="8" w:space="0" w:color="BCE4FA" w:themeColor="accent5"/>
          <w:insideH w:val="nil"/>
          <w:insideV w:val="single" w:sz="8" w:space="0" w:color="BCE4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E4FA" w:themeColor="accent5"/>
          <w:left w:val="single" w:sz="8" w:space="0" w:color="BCE4FA" w:themeColor="accent5"/>
          <w:bottom w:val="single" w:sz="8" w:space="0" w:color="BCE4FA" w:themeColor="accent5"/>
          <w:right w:val="single" w:sz="8" w:space="0" w:color="BCE4FA" w:themeColor="accent5"/>
        </w:tcBorders>
      </w:tcPr>
    </w:tblStylePr>
    <w:tblStylePr w:type="band1Vert">
      <w:tblPr/>
      <w:tcPr>
        <w:tcBorders>
          <w:top w:val="single" w:sz="8" w:space="0" w:color="BCE4FA" w:themeColor="accent5"/>
          <w:left w:val="single" w:sz="8" w:space="0" w:color="BCE4FA" w:themeColor="accent5"/>
          <w:bottom w:val="single" w:sz="8" w:space="0" w:color="BCE4FA" w:themeColor="accent5"/>
          <w:right w:val="single" w:sz="8" w:space="0" w:color="BCE4FA" w:themeColor="accent5"/>
        </w:tcBorders>
        <w:shd w:val="clear" w:color="auto" w:fill="EEF8FD" w:themeFill="accent5" w:themeFillTint="3F"/>
      </w:tcPr>
    </w:tblStylePr>
    <w:tblStylePr w:type="band1Horz">
      <w:tblPr/>
      <w:tcPr>
        <w:tcBorders>
          <w:top w:val="single" w:sz="8" w:space="0" w:color="BCE4FA" w:themeColor="accent5"/>
          <w:left w:val="single" w:sz="8" w:space="0" w:color="BCE4FA" w:themeColor="accent5"/>
          <w:bottom w:val="single" w:sz="8" w:space="0" w:color="BCE4FA" w:themeColor="accent5"/>
          <w:right w:val="single" w:sz="8" w:space="0" w:color="BCE4FA" w:themeColor="accent5"/>
          <w:insideV w:val="single" w:sz="8" w:space="0" w:color="BCE4FA" w:themeColor="accent5"/>
        </w:tcBorders>
        <w:shd w:val="clear" w:color="auto" w:fill="EEF8FD" w:themeFill="accent5" w:themeFillTint="3F"/>
      </w:tcPr>
    </w:tblStylePr>
    <w:tblStylePr w:type="band2Horz">
      <w:tblPr/>
      <w:tcPr>
        <w:tcBorders>
          <w:top w:val="single" w:sz="8" w:space="0" w:color="BCE4FA" w:themeColor="accent5"/>
          <w:left w:val="single" w:sz="8" w:space="0" w:color="BCE4FA" w:themeColor="accent5"/>
          <w:bottom w:val="single" w:sz="8" w:space="0" w:color="BCE4FA" w:themeColor="accent5"/>
          <w:right w:val="single" w:sz="8" w:space="0" w:color="BCE4FA" w:themeColor="accent5"/>
          <w:insideV w:val="single" w:sz="8" w:space="0" w:color="BCE4FA" w:themeColor="accent5"/>
        </w:tcBorders>
      </w:tcPr>
    </w:tblStylePr>
  </w:style>
  <w:style w:type="table" w:styleId="Ljustrutnt-dekorfrg6">
    <w:name w:val="Light Grid Accent 6"/>
    <w:basedOn w:val="Normaltabell"/>
    <w:uiPriority w:val="62"/>
    <w:rsid w:val="000A2A02"/>
    <w:tblPr>
      <w:tblStyleRowBandSize w:val="1"/>
      <w:tblStyleColBandSize w:val="1"/>
      <w:tblBorders>
        <w:top w:val="single" w:sz="8" w:space="0" w:color="FFCC00" w:themeColor="accent6"/>
        <w:left w:val="single" w:sz="8" w:space="0" w:color="FFCC00" w:themeColor="accent6"/>
        <w:bottom w:val="single" w:sz="8" w:space="0" w:color="FFCC00" w:themeColor="accent6"/>
        <w:right w:val="single" w:sz="8" w:space="0" w:color="FFCC00" w:themeColor="accent6"/>
        <w:insideH w:val="single" w:sz="8" w:space="0" w:color="FFCC00" w:themeColor="accent6"/>
        <w:insideV w:val="single" w:sz="8" w:space="0" w:color="FFC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C00" w:themeColor="accent6"/>
          <w:left w:val="single" w:sz="8" w:space="0" w:color="FFCC00" w:themeColor="accent6"/>
          <w:bottom w:val="single" w:sz="18" w:space="0" w:color="FFCC00" w:themeColor="accent6"/>
          <w:right w:val="single" w:sz="8" w:space="0" w:color="FFCC00" w:themeColor="accent6"/>
          <w:insideH w:val="nil"/>
          <w:insideV w:val="single" w:sz="8" w:space="0" w:color="FFC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C00" w:themeColor="accent6"/>
          <w:left w:val="single" w:sz="8" w:space="0" w:color="FFCC00" w:themeColor="accent6"/>
          <w:bottom w:val="single" w:sz="8" w:space="0" w:color="FFCC00" w:themeColor="accent6"/>
          <w:right w:val="single" w:sz="8" w:space="0" w:color="FFCC00" w:themeColor="accent6"/>
          <w:insideH w:val="nil"/>
          <w:insideV w:val="single" w:sz="8" w:space="0" w:color="FFC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C00" w:themeColor="accent6"/>
          <w:left w:val="single" w:sz="8" w:space="0" w:color="FFCC00" w:themeColor="accent6"/>
          <w:bottom w:val="single" w:sz="8" w:space="0" w:color="FFCC00" w:themeColor="accent6"/>
          <w:right w:val="single" w:sz="8" w:space="0" w:color="FFCC00" w:themeColor="accent6"/>
        </w:tcBorders>
      </w:tcPr>
    </w:tblStylePr>
    <w:tblStylePr w:type="band1Vert">
      <w:tblPr/>
      <w:tcPr>
        <w:tcBorders>
          <w:top w:val="single" w:sz="8" w:space="0" w:color="FFCC00" w:themeColor="accent6"/>
          <w:left w:val="single" w:sz="8" w:space="0" w:color="FFCC00" w:themeColor="accent6"/>
          <w:bottom w:val="single" w:sz="8" w:space="0" w:color="FFCC00" w:themeColor="accent6"/>
          <w:right w:val="single" w:sz="8" w:space="0" w:color="FFCC00" w:themeColor="accent6"/>
        </w:tcBorders>
        <w:shd w:val="clear" w:color="auto" w:fill="FFF2C0" w:themeFill="accent6" w:themeFillTint="3F"/>
      </w:tcPr>
    </w:tblStylePr>
    <w:tblStylePr w:type="band1Horz">
      <w:tblPr/>
      <w:tcPr>
        <w:tcBorders>
          <w:top w:val="single" w:sz="8" w:space="0" w:color="FFCC00" w:themeColor="accent6"/>
          <w:left w:val="single" w:sz="8" w:space="0" w:color="FFCC00" w:themeColor="accent6"/>
          <w:bottom w:val="single" w:sz="8" w:space="0" w:color="FFCC00" w:themeColor="accent6"/>
          <w:right w:val="single" w:sz="8" w:space="0" w:color="FFCC00" w:themeColor="accent6"/>
          <w:insideV w:val="single" w:sz="8" w:space="0" w:color="FFCC00" w:themeColor="accent6"/>
        </w:tcBorders>
        <w:shd w:val="clear" w:color="auto" w:fill="FFF2C0" w:themeFill="accent6" w:themeFillTint="3F"/>
      </w:tcPr>
    </w:tblStylePr>
    <w:tblStylePr w:type="band2Horz">
      <w:tblPr/>
      <w:tcPr>
        <w:tcBorders>
          <w:top w:val="single" w:sz="8" w:space="0" w:color="FFCC00" w:themeColor="accent6"/>
          <w:left w:val="single" w:sz="8" w:space="0" w:color="FFCC00" w:themeColor="accent6"/>
          <w:bottom w:val="single" w:sz="8" w:space="0" w:color="FFCC00" w:themeColor="accent6"/>
          <w:right w:val="single" w:sz="8" w:space="0" w:color="FFCC00" w:themeColor="accent6"/>
          <w:insideV w:val="single" w:sz="8" w:space="0" w:color="FFCC00" w:themeColor="accent6"/>
        </w:tcBorders>
      </w:tcPr>
    </w:tblStylePr>
  </w:style>
  <w:style w:type="paragraph" w:styleId="Makrotext">
    <w:name w:val="macro"/>
    <w:link w:val="MakrotextChar"/>
    <w:semiHidden/>
    <w:rsid w:val="000A2A0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semiHidden/>
    <w:rsid w:val="00DF27BF"/>
    <w:rPr>
      <w:rFonts w:ascii="Consolas" w:hAnsi="Consolas"/>
    </w:rPr>
  </w:style>
  <w:style w:type="paragraph" w:styleId="Meddelanderubrik">
    <w:name w:val="Message Header"/>
    <w:basedOn w:val="Normal"/>
    <w:link w:val="MeddelanderubrikChar"/>
    <w:semiHidden/>
    <w:rsid w:val="000A2A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semiHidden/>
    <w:rsid w:val="00DF27BF"/>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rsid w:val="000A2A0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0A2A02"/>
    <w:rPr>
      <w:color w:val="000000" w:themeColor="text1"/>
    </w:rPr>
    <w:tblPr>
      <w:tblStyleRowBandSize w:val="1"/>
      <w:tblStyleColBandSize w:val="1"/>
      <w:tblBorders>
        <w:top w:val="single" w:sz="8" w:space="0" w:color="0078B7" w:themeColor="accent1"/>
        <w:bottom w:val="single" w:sz="8" w:space="0" w:color="0078B7" w:themeColor="accent1"/>
      </w:tblBorders>
    </w:tblPr>
    <w:tblStylePr w:type="firstRow">
      <w:rPr>
        <w:rFonts w:asciiTheme="majorHAnsi" w:eastAsiaTheme="majorEastAsia" w:hAnsiTheme="majorHAnsi" w:cstheme="majorBidi"/>
      </w:rPr>
      <w:tblPr/>
      <w:tcPr>
        <w:tcBorders>
          <w:top w:val="nil"/>
          <w:bottom w:val="single" w:sz="8" w:space="0" w:color="0078B7" w:themeColor="accent1"/>
        </w:tcBorders>
      </w:tcPr>
    </w:tblStylePr>
    <w:tblStylePr w:type="lastRow">
      <w:rPr>
        <w:b/>
        <w:bCs/>
        <w:color w:val="000000" w:themeColor="text2"/>
      </w:rPr>
      <w:tblPr/>
      <w:tcPr>
        <w:tcBorders>
          <w:top w:val="single" w:sz="8" w:space="0" w:color="0078B7" w:themeColor="accent1"/>
          <w:bottom w:val="single" w:sz="8" w:space="0" w:color="0078B7" w:themeColor="accent1"/>
        </w:tcBorders>
      </w:tcPr>
    </w:tblStylePr>
    <w:tblStylePr w:type="firstCol">
      <w:rPr>
        <w:b/>
        <w:bCs/>
      </w:rPr>
    </w:tblStylePr>
    <w:tblStylePr w:type="lastCol">
      <w:rPr>
        <w:b/>
        <w:bCs/>
      </w:rPr>
      <w:tblPr/>
      <w:tcPr>
        <w:tcBorders>
          <w:top w:val="single" w:sz="8" w:space="0" w:color="0078B7" w:themeColor="accent1"/>
          <w:bottom w:val="single" w:sz="8" w:space="0" w:color="0078B7" w:themeColor="accent1"/>
        </w:tcBorders>
      </w:tcPr>
    </w:tblStylePr>
    <w:tblStylePr w:type="band1Vert">
      <w:tblPr/>
      <w:tcPr>
        <w:shd w:val="clear" w:color="auto" w:fill="AEE3FF" w:themeFill="accent1" w:themeFillTint="3F"/>
      </w:tcPr>
    </w:tblStylePr>
    <w:tblStylePr w:type="band1Horz">
      <w:tblPr/>
      <w:tcPr>
        <w:shd w:val="clear" w:color="auto" w:fill="AEE3FF" w:themeFill="accent1" w:themeFillTint="3F"/>
      </w:tcPr>
    </w:tblStylePr>
  </w:style>
  <w:style w:type="table" w:styleId="Mellanmrklista1-dekorfrg2">
    <w:name w:val="Medium List 1 Accent 2"/>
    <w:basedOn w:val="Normaltabell"/>
    <w:uiPriority w:val="65"/>
    <w:rsid w:val="000A2A02"/>
    <w:rPr>
      <w:color w:val="000000" w:themeColor="text1"/>
    </w:rPr>
    <w:tblPr>
      <w:tblStyleRowBandSize w:val="1"/>
      <w:tblStyleColBandSize w:val="1"/>
      <w:tblBorders>
        <w:top w:val="single" w:sz="8" w:space="0" w:color="DD052B" w:themeColor="accent2"/>
        <w:bottom w:val="single" w:sz="8" w:space="0" w:color="DD052B" w:themeColor="accent2"/>
      </w:tblBorders>
    </w:tblPr>
    <w:tblStylePr w:type="firstRow">
      <w:rPr>
        <w:rFonts w:asciiTheme="majorHAnsi" w:eastAsiaTheme="majorEastAsia" w:hAnsiTheme="majorHAnsi" w:cstheme="majorBidi"/>
      </w:rPr>
      <w:tblPr/>
      <w:tcPr>
        <w:tcBorders>
          <w:top w:val="nil"/>
          <w:bottom w:val="single" w:sz="8" w:space="0" w:color="DD052B" w:themeColor="accent2"/>
        </w:tcBorders>
      </w:tcPr>
    </w:tblStylePr>
    <w:tblStylePr w:type="lastRow">
      <w:rPr>
        <w:b/>
        <w:bCs/>
        <w:color w:val="000000" w:themeColor="text2"/>
      </w:rPr>
      <w:tblPr/>
      <w:tcPr>
        <w:tcBorders>
          <w:top w:val="single" w:sz="8" w:space="0" w:color="DD052B" w:themeColor="accent2"/>
          <w:bottom w:val="single" w:sz="8" w:space="0" w:color="DD052B" w:themeColor="accent2"/>
        </w:tcBorders>
      </w:tcPr>
    </w:tblStylePr>
    <w:tblStylePr w:type="firstCol">
      <w:rPr>
        <w:b/>
        <w:bCs/>
      </w:rPr>
    </w:tblStylePr>
    <w:tblStylePr w:type="lastCol">
      <w:rPr>
        <w:b/>
        <w:bCs/>
      </w:rPr>
      <w:tblPr/>
      <w:tcPr>
        <w:tcBorders>
          <w:top w:val="single" w:sz="8" w:space="0" w:color="DD052B" w:themeColor="accent2"/>
          <w:bottom w:val="single" w:sz="8" w:space="0" w:color="DD052B" w:themeColor="accent2"/>
        </w:tcBorders>
      </w:tcPr>
    </w:tblStylePr>
    <w:tblStylePr w:type="band1Vert">
      <w:tblPr/>
      <w:tcPr>
        <w:shd w:val="clear" w:color="auto" w:fill="FDBAC5" w:themeFill="accent2" w:themeFillTint="3F"/>
      </w:tcPr>
    </w:tblStylePr>
    <w:tblStylePr w:type="band1Horz">
      <w:tblPr/>
      <w:tcPr>
        <w:shd w:val="clear" w:color="auto" w:fill="FDBAC5" w:themeFill="accent2" w:themeFillTint="3F"/>
      </w:tcPr>
    </w:tblStylePr>
  </w:style>
  <w:style w:type="table" w:styleId="Mellanmrklista1-dekorfrg3">
    <w:name w:val="Medium List 1 Accent 3"/>
    <w:basedOn w:val="Normaltabell"/>
    <w:uiPriority w:val="65"/>
    <w:rsid w:val="000A2A02"/>
    <w:rPr>
      <w:color w:val="000000" w:themeColor="text1"/>
    </w:rPr>
    <w:tblPr>
      <w:tblStyleRowBandSize w:val="1"/>
      <w:tblStyleColBandSize w:val="1"/>
      <w:tblBorders>
        <w:top w:val="single" w:sz="8" w:space="0" w:color="76B82A" w:themeColor="accent3"/>
        <w:bottom w:val="single" w:sz="8" w:space="0" w:color="76B82A" w:themeColor="accent3"/>
      </w:tblBorders>
    </w:tblPr>
    <w:tblStylePr w:type="firstRow">
      <w:rPr>
        <w:rFonts w:asciiTheme="majorHAnsi" w:eastAsiaTheme="majorEastAsia" w:hAnsiTheme="majorHAnsi" w:cstheme="majorBidi"/>
      </w:rPr>
      <w:tblPr/>
      <w:tcPr>
        <w:tcBorders>
          <w:top w:val="nil"/>
          <w:bottom w:val="single" w:sz="8" w:space="0" w:color="76B82A" w:themeColor="accent3"/>
        </w:tcBorders>
      </w:tcPr>
    </w:tblStylePr>
    <w:tblStylePr w:type="lastRow">
      <w:rPr>
        <w:b/>
        <w:bCs/>
        <w:color w:val="000000" w:themeColor="text2"/>
      </w:rPr>
      <w:tblPr/>
      <w:tcPr>
        <w:tcBorders>
          <w:top w:val="single" w:sz="8" w:space="0" w:color="76B82A" w:themeColor="accent3"/>
          <w:bottom w:val="single" w:sz="8" w:space="0" w:color="76B82A" w:themeColor="accent3"/>
        </w:tcBorders>
      </w:tcPr>
    </w:tblStylePr>
    <w:tblStylePr w:type="firstCol">
      <w:rPr>
        <w:b/>
        <w:bCs/>
      </w:rPr>
    </w:tblStylePr>
    <w:tblStylePr w:type="lastCol">
      <w:rPr>
        <w:b/>
        <w:bCs/>
      </w:rPr>
      <w:tblPr/>
      <w:tcPr>
        <w:tcBorders>
          <w:top w:val="single" w:sz="8" w:space="0" w:color="76B82A" w:themeColor="accent3"/>
          <w:bottom w:val="single" w:sz="8" w:space="0" w:color="76B82A" w:themeColor="accent3"/>
        </w:tcBorders>
      </w:tcPr>
    </w:tblStylePr>
    <w:tblStylePr w:type="band1Vert">
      <w:tblPr/>
      <w:tcPr>
        <w:shd w:val="clear" w:color="auto" w:fill="DDF2C5" w:themeFill="accent3" w:themeFillTint="3F"/>
      </w:tcPr>
    </w:tblStylePr>
    <w:tblStylePr w:type="band1Horz">
      <w:tblPr/>
      <w:tcPr>
        <w:shd w:val="clear" w:color="auto" w:fill="DDF2C5" w:themeFill="accent3" w:themeFillTint="3F"/>
      </w:tcPr>
    </w:tblStylePr>
  </w:style>
  <w:style w:type="table" w:styleId="Mellanmrklista1-dekorfrg4">
    <w:name w:val="Medium List 1 Accent 4"/>
    <w:basedOn w:val="Normaltabell"/>
    <w:uiPriority w:val="65"/>
    <w:rsid w:val="000A2A02"/>
    <w:rPr>
      <w:color w:val="000000" w:themeColor="text1"/>
    </w:rPr>
    <w:tblPr>
      <w:tblStyleRowBandSize w:val="1"/>
      <w:tblStyleColBandSize w:val="1"/>
      <w:tblBorders>
        <w:top w:val="single" w:sz="8" w:space="0" w:color="59358C" w:themeColor="accent4"/>
        <w:bottom w:val="single" w:sz="8" w:space="0" w:color="59358C" w:themeColor="accent4"/>
      </w:tblBorders>
    </w:tblPr>
    <w:tblStylePr w:type="firstRow">
      <w:rPr>
        <w:rFonts w:asciiTheme="majorHAnsi" w:eastAsiaTheme="majorEastAsia" w:hAnsiTheme="majorHAnsi" w:cstheme="majorBidi"/>
      </w:rPr>
      <w:tblPr/>
      <w:tcPr>
        <w:tcBorders>
          <w:top w:val="nil"/>
          <w:bottom w:val="single" w:sz="8" w:space="0" w:color="59358C" w:themeColor="accent4"/>
        </w:tcBorders>
      </w:tcPr>
    </w:tblStylePr>
    <w:tblStylePr w:type="lastRow">
      <w:rPr>
        <w:b/>
        <w:bCs/>
        <w:color w:val="000000" w:themeColor="text2"/>
      </w:rPr>
      <w:tblPr/>
      <w:tcPr>
        <w:tcBorders>
          <w:top w:val="single" w:sz="8" w:space="0" w:color="59358C" w:themeColor="accent4"/>
          <w:bottom w:val="single" w:sz="8" w:space="0" w:color="59358C" w:themeColor="accent4"/>
        </w:tcBorders>
      </w:tcPr>
    </w:tblStylePr>
    <w:tblStylePr w:type="firstCol">
      <w:rPr>
        <w:b/>
        <w:bCs/>
      </w:rPr>
    </w:tblStylePr>
    <w:tblStylePr w:type="lastCol">
      <w:rPr>
        <w:b/>
        <w:bCs/>
      </w:rPr>
      <w:tblPr/>
      <w:tcPr>
        <w:tcBorders>
          <w:top w:val="single" w:sz="8" w:space="0" w:color="59358C" w:themeColor="accent4"/>
          <w:bottom w:val="single" w:sz="8" w:space="0" w:color="59358C" w:themeColor="accent4"/>
        </w:tcBorders>
      </w:tcPr>
    </w:tblStylePr>
    <w:tblStylePr w:type="band1Vert">
      <w:tblPr/>
      <w:tcPr>
        <w:shd w:val="clear" w:color="auto" w:fill="D4C6E9" w:themeFill="accent4" w:themeFillTint="3F"/>
      </w:tcPr>
    </w:tblStylePr>
    <w:tblStylePr w:type="band1Horz">
      <w:tblPr/>
      <w:tcPr>
        <w:shd w:val="clear" w:color="auto" w:fill="D4C6E9" w:themeFill="accent4" w:themeFillTint="3F"/>
      </w:tcPr>
    </w:tblStylePr>
  </w:style>
  <w:style w:type="table" w:styleId="Mellanmrklista1-dekorfrg5">
    <w:name w:val="Medium List 1 Accent 5"/>
    <w:basedOn w:val="Normaltabell"/>
    <w:uiPriority w:val="65"/>
    <w:rsid w:val="000A2A02"/>
    <w:rPr>
      <w:color w:val="000000" w:themeColor="text1"/>
    </w:rPr>
    <w:tblPr>
      <w:tblStyleRowBandSize w:val="1"/>
      <w:tblStyleColBandSize w:val="1"/>
      <w:tblBorders>
        <w:top w:val="single" w:sz="8" w:space="0" w:color="BCE4FA" w:themeColor="accent5"/>
        <w:bottom w:val="single" w:sz="8" w:space="0" w:color="BCE4FA" w:themeColor="accent5"/>
      </w:tblBorders>
    </w:tblPr>
    <w:tblStylePr w:type="firstRow">
      <w:rPr>
        <w:rFonts w:asciiTheme="majorHAnsi" w:eastAsiaTheme="majorEastAsia" w:hAnsiTheme="majorHAnsi" w:cstheme="majorBidi"/>
      </w:rPr>
      <w:tblPr/>
      <w:tcPr>
        <w:tcBorders>
          <w:top w:val="nil"/>
          <w:bottom w:val="single" w:sz="8" w:space="0" w:color="BCE4FA" w:themeColor="accent5"/>
        </w:tcBorders>
      </w:tcPr>
    </w:tblStylePr>
    <w:tblStylePr w:type="lastRow">
      <w:rPr>
        <w:b/>
        <w:bCs/>
        <w:color w:val="000000" w:themeColor="text2"/>
      </w:rPr>
      <w:tblPr/>
      <w:tcPr>
        <w:tcBorders>
          <w:top w:val="single" w:sz="8" w:space="0" w:color="BCE4FA" w:themeColor="accent5"/>
          <w:bottom w:val="single" w:sz="8" w:space="0" w:color="BCE4FA" w:themeColor="accent5"/>
        </w:tcBorders>
      </w:tcPr>
    </w:tblStylePr>
    <w:tblStylePr w:type="firstCol">
      <w:rPr>
        <w:b/>
        <w:bCs/>
      </w:rPr>
    </w:tblStylePr>
    <w:tblStylePr w:type="lastCol">
      <w:rPr>
        <w:b/>
        <w:bCs/>
      </w:rPr>
      <w:tblPr/>
      <w:tcPr>
        <w:tcBorders>
          <w:top w:val="single" w:sz="8" w:space="0" w:color="BCE4FA" w:themeColor="accent5"/>
          <w:bottom w:val="single" w:sz="8" w:space="0" w:color="BCE4FA" w:themeColor="accent5"/>
        </w:tcBorders>
      </w:tcPr>
    </w:tblStylePr>
    <w:tblStylePr w:type="band1Vert">
      <w:tblPr/>
      <w:tcPr>
        <w:shd w:val="clear" w:color="auto" w:fill="EEF8FD" w:themeFill="accent5" w:themeFillTint="3F"/>
      </w:tcPr>
    </w:tblStylePr>
    <w:tblStylePr w:type="band1Horz">
      <w:tblPr/>
      <w:tcPr>
        <w:shd w:val="clear" w:color="auto" w:fill="EEF8FD" w:themeFill="accent5" w:themeFillTint="3F"/>
      </w:tcPr>
    </w:tblStylePr>
  </w:style>
  <w:style w:type="table" w:styleId="Mellanmrklista1-dekorfrg6">
    <w:name w:val="Medium List 1 Accent 6"/>
    <w:basedOn w:val="Normaltabell"/>
    <w:uiPriority w:val="65"/>
    <w:rsid w:val="000A2A02"/>
    <w:rPr>
      <w:color w:val="000000" w:themeColor="text1"/>
    </w:rPr>
    <w:tblPr>
      <w:tblStyleRowBandSize w:val="1"/>
      <w:tblStyleColBandSize w:val="1"/>
      <w:tblBorders>
        <w:top w:val="single" w:sz="8" w:space="0" w:color="FFCC00" w:themeColor="accent6"/>
        <w:bottom w:val="single" w:sz="8" w:space="0" w:color="FFCC00" w:themeColor="accent6"/>
      </w:tblBorders>
    </w:tblPr>
    <w:tblStylePr w:type="firstRow">
      <w:rPr>
        <w:rFonts w:asciiTheme="majorHAnsi" w:eastAsiaTheme="majorEastAsia" w:hAnsiTheme="majorHAnsi" w:cstheme="majorBidi"/>
      </w:rPr>
      <w:tblPr/>
      <w:tcPr>
        <w:tcBorders>
          <w:top w:val="nil"/>
          <w:bottom w:val="single" w:sz="8" w:space="0" w:color="FFCC00" w:themeColor="accent6"/>
        </w:tcBorders>
      </w:tcPr>
    </w:tblStylePr>
    <w:tblStylePr w:type="lastRow">
      <w:rPr>
        <w:b/>
        <w:bCs/>
        <w:color w:val="000000" w:themeColor="text2"/>
      </w:rPr>
      <w:tblPr/>
      <w:tcPr>
        <w:tcBorders>
          <w:top w:val="single" w:sz="8" w:space="0" w:color="FFCC00" w:themeColor="accent6"/>
          <w:bottom w:val="single" w:sz="8" w:space="0" w:color="FFCC00" w:themeColor="accent6"/>
        </w:tcBorders>
      </w:tcPr>
    </w:tblStylePr>
    <w:tblStylePr w:type="firstCol">
      <w:rPr>
        <w:b/>
        <w:bCs/>
      </w:rPr>
    </w:tblStylePr>
    <w:tblStylePr w:type="lastCol">
      <w:rPr>
        <w:b/>
        <w:bCs/>
      </w:rPr>
      <w:tblPr/>
      <w:tcPr>
        <w:tcBorders>
          <w:top w:val="single" w:sz="8" w:space="0" w:color="FFCC00" w:themeColor="accent6"/>
          <w:bottom w:val="single" w:sz="8" w:space="0" w:color="FFCC00" w:themeColor="accent6"/>
        </w:tcBorders>
      </w:tcPr>
    </w:tblStylePr>
    <w:tblStylePr w:type="band1Vert">
      <w:tblPr/>
      <w:tcPr>
        <w:shd w:val="clear" w:color="auto" w:fill="FFF2C0" w:themeFill="accent6" w:themeFillTint="3F"/>
      </w:tcPr>
    </w:tblStylePr>
    <w:tblStylePr w:type="band1Horz">
      <w:tblPr/>
      <w:tcPr>
        <w:shd w:val="clear" w:color="auto" w:fill="FFF2C0" w:themeFill="accent6" w:themeFillTint="3F"/>
      </w:tcPr>
    </w:tblStylePr>
  </w:style>
  <w:style w:type="table" w:styleId="Mellanmrklista2">
    <w:name w:val="Medium Lis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78B7" w:themeColor="accent1"/>
        <w:left w:val="single" w:sz="8" w:space="0" w:color="0078B7" w:themeColor="accent1"/>
        <w:bottom w:val="single" w:sz="8" w:space="0" w:color="0078B7" w:themeColor="accent1"/>
        <w:right w:val="single" w:sz="8" w:space="0" w:color="0078B7" w:themeColor="accent1"/>
      </w:tblBorders>
    </w:tblPr>
    <w:tblStylePr w:type="firstRow">
      <w:rPr>
        <w:sz w:val="24"/>
        <w:szCs w:val="24"/>
      </w:rPr>
      <w:tblPr/>
      <w:tcPr>
        <w:tcBorders>
          <w:top w:val="nil"/>
          <w:left w:val="nil"/>
          <w:bottom w:val="single" w:sz="24" w:space="0" w:color="0078B7" w:themeColor="accent1"/>
          <w:right w:val="nil"/>
          <w:insideH w:val="nil"/>
          <w:insideV w:val="nil"/>
        </w:tcBorders>
        <w:shd w:val="clear" w:color="auto" w:fill="FFFFFF" w:themeFill="background1"/>
      </w:tcPr>
    </w:tblStylePr>
    <w:tblStylePr w:type="lastRow">
      <w:tblPr/>
      <w:tcPr>
        <w:tcBorders>
          <w:top w:val="single" w:sz="8" w:space="0" w:color="0078B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8B7" w:themeColor="accent1"/>
          <w:insideH w:val="nil"/>
          <w:insideV w:val="nil"/>
        </w:tcBorders>
        <w:shd w:val="clear" w:color="auto" w:fill="FFFFFF" w:themeFill="background1"/>
      </w:tcPr>
    </w:tblStylePr>
    <w:tblStylePr w:type="lastCol">
      <w:tblPr/>
      <w:tcPr>
        <w:tcBorders>
          <w:top w:val="nil"/>
          <w:left w:val="single" w:sz="8" w:space="0" w:color="0078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E3FF" w:themeFill="accent1" w:themeFillTint="3F"/>
      </w:tcPr>
    </w:tblStylePr>
    <w:tblStylePr w:type="band1Horz">
      <w:tblPr/>
      <w:tcPr>
        <w:tcBorders>
          <w:top w:val="nil"/>
          <w:bottom w:val="nil"/>
          <w:insideH w:val="nil"/>
          <w:insideV w:val="nil"/>
        </w:tcBorders>
        <w:shd w:val="clear" w:color="auto" w:fill="AEE3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DD052B" w:themeColor="accent2"/>
        <w:left w:val="single" w:sz="8" w:space="0" w:color="DD052B" w:themeColor="accent2"/>
        <w:bottom w:val="single" w:sz="8" w:space="0" w:color="DD052B" w:themeColor="accent2"/>
        <w:right w:val="single" w:sz="8" w:space="0" w:color="DD052B" w:themeColor="accent2"/>
      </w:tblBorders>
    </w:tblPr>
    <w:tblStylePr w:type="firstRow">
      <w:rPr>
        <w:sz w:val="24"/>
        <w:szCs w:val="24"/>
      </w:rPr>
      <w:tblPr/>
      <w:tcPr>
        <w:tcBorders>
          <w:top w:val="nil"/>
          <w:left w:val="nil"/>
          <w:bottom w:val="single" w:sz="24" w:space="0" w:color="DD052B" w:themeColor="accent2"/>
          <w:right w:val="nil"/>
          <w:insideH w:val="nil"/>
          <w:insideV w:val="nil"/>
        </w:tcBorders>
        <w:shd w:val="clear" w:color="auto" w:fill="FFFFFF" w:themeFill="background1"/>
      </w:tcPr>
    </w:tblStylePr>
    <w:tblStylePr w:type="lastRow">
      <w:tblPr/>
      <w:tcPr>
        <w:tcBorders>
          <w:top w:val="single" w:sz="8" w:space="0" w:color="DD05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052B" w:themeColor="accent2"/>
          <w:insideH w:val="nil"/>
          <w:insideV w:val="nil"/>
        </w:tcBorders>
        <w:shd w:val="clear" w:color="auto" w:fill="FFFFFF" w:themeFill="background1"/>
      </w:tcPr>
    </w:tblStylePr>
    <w:tblStylePr w:type="lastCol">
      <w:tblPr/>
      <w:tcPr>
        <w:tcBorders>
          <w:top w:val="nil"/>
          <w:left w:val="single" w:sz="8" w:space="0" w:color="DD05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AC5" w:themeFill="accent2" w:themeFillTint="3F"/>
      </w:tcPr>
    </w:tblStylePr>
    <w:tblStylePr w:type="band1Horz">
      <w:tblPr/>
      <w:tcPr>
        <w:tcBorders>
          <w:top w:val="nil"/>
          <w:bottom w:val="nil"/>
          <w:insideH w:val="nil"/>
          <w:insideV w:val="nil"/>
        </w:tcBorders>
        <w:shd w:val="clear" w:color="auto" w:fill="FDBA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76B82A" w:themeColor="accent3"/>
        <w:left w:val="single" w:sz="8" w:space="0" w:color="76B82A" w:themeColor="accent3"/>
        <w:bottom w:val="single" w:sz="8" w:space="0" w:color="76B82A" w:themeColor="accent3"/>
        <w:right w:val="single" w:sz="8" w:space="0" w:color="76B82A" w:themeColor="accent3"/>
      </w:tblBorders>
    </w:tblPr>
    <w:tblStylePr w:type="firstRow">
      <w:rPr>
        <w:sz w:val="24"/>
        <w:szCs w:val="24"/>
      </w:rPr>
      <w:tblPr/>
      <w:tcPr>
        <w:tcBorders>
          <w:top w:val="nil"/>
          <w:left w:val="nil"/>
          <w:bottom w:val="single" w:sz="24" w:space="0" w:color="76B82A" w:themeColor="accent3"/>
          <w:right w:val="nil"/>
          <w:insideH w:val="nil"/>
          <w:insideV w:val="nil"/>
        </w:tcBorders>
        <w:shd w:val="clear" w:color="auto" w:fill="FFFFFF" w:themeFill="background1"/>
      </w:tcPr>
    </w:tblStylePr>
    <w:tblStylePr w:type="lastRow">
      <w:tblPr/>
      <w:tcPr>
        <w:tcBorders>
          <w:top w:val="single" w:sz="8" w:space="0" w:color="76B82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B82A" w:themeColor="accent3"/>
          <w:insideH w:val="nil"/>
          <w:insideV w:val="nil"/>
        </w:tcBorders>
        <w:shd w:val="clear" w:color="auto" w:fill="FFFFFF" w:themeFill="background1"/>
      </w:tcPr>
    </w:tblStylePr>
    <w:tblStylePr w:type="lastCol">
      <w:tblPr/>
      <w:tcPr>
        <w:tcBorders>
          <w:top w:val="nil"/>
          <w:left w:val="single" w:sz="8" w:space="0" w:color="76B82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C5" w:themeFill="accent3" w:themeFillTint="3F"/>
      </w:tcPr>
    </w:tblStylePr>
    <w:tblStylePr w:type="band1Horz">
      <w:tblPr/>
      <w:tcPr>
        <w:tcBorders>
          <w:top w:val="nil"/>
          <w:bottom w:val="nil"/>
          <w:insideH w:val="nil"/>
          <w:insideV w:val="nil"/>
        </w:tcBorders>
        <w:shd w:val="clear" w:color="auto" w:fill="DDF2C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59358C" w:themeColor="accent4"/>
        <w:left w:val="single" w:sz="8" w:space="0" w:color="59358C" w:themeColor="accent4"/>
        <w:bottom w:val="single" w:sz="8" w:space="0" w:color="59358C" w:themeColor="accent4"/>
        <w:right w:val="single" w:sz="8" w:space="0" w:color="59358C" w:themeColor="accent4"/>
      </w:tblBorders>
    </w:tblPr>
    <w:tblStylePr w:type="firstRow">
      <w:rPr>
        <w:sz w:val="24"/>
        <w:szCs w:val="24"/>
      </w:rPr>
      <w:tblPr/>
      <w:tcPr>
        <w:tcBorders>
          <w:top w:val="nil"/>
          <w:left w:val="nil"/>
          <w:bottom w:val="single" w:sz="24" w:space="0" w:color="59358C" w:themeColor="accent4"/>
          <w:right w:val="nil"/>
          <w:insideH w:val="nil"/>
          <w:insideV w:val="nil"/>
        </w:tcBorders>
        <w:shd w:val="clear" w:color="auto" w:fill="FFFFFF" w:themeFill="background1"/>
      </w:tcPr>
    </w:tblStylePr>
    <w:tblStylePr w:type="lastRow">
      <w:tblPr/>
      <w:tcPr>
        <w:tcBorders>
          <w:top w:val="single" w:sz="8" w:space="0" w:color="59358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358C" w:themeColor="accent4"/>
          <w:insideH w:val="nil"/>
          <w:insideV w:val="nil"/>
        </w:tcBorders>
        <w:shd w:val="clear" w:color="auto" w:fill="FFFFFF" w:themeFill="background1"/>
      </w:tcPr>
    </w:tblStylePr>
    <w:tblStylePr w:type="lastCol">
      <w:tblPr/>
      <w:tcPr>
        <w:tcBorders>
          <w:top w:val="nil"/>
          <w:left w:val="single" w:sz="8" w:space="0" w:color="5935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6E9" w:themeFill="accent4" w:themeFillTint="3F"/>
      </w:tcPr>
    </w:tblStylePr>
    <w:tblStylePr w:type="band1Horz">
      <w:tblPr/>
      <w:tcPr>
        <w:tcBorders>
          <w:top w:val="nil"/>
          <w:bottom w:val="nil"/>
          <w:insideH w:val="nil"/>
          <w:insideV w:val="nil"/>
        </w:tcBorders>
        <w:shd w:val="clear" w:color="auto" w:fill="D4C6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BCE4FA" w:themeColor="accent5"/>
        <w:left w:val="single" w:sz="8" w:space="0" w:color="BCE4FA" w:themeColor="accent5"/>
        <w:bottom w:val="single" w:sz="8" w:space="0" w:color="BCE4FA" w:themeColor="accent5"/>
        <w:right w:val="single" w:sz="8" w:space="0" w:color="BCE4FA" w:themeColor="accent5"/>
      </w:tblBorders>
    </w:tblPr>
    <w:tblStylePr w:type="firstRow">
      <w:rPr>
        <w:sz w:val="24"/>
        <w:szCs w:val="24"/>
      </w:rPr>
      <w:tblPr/>
      <w:tcPr>
        <w:tcBorders>
          <w:top w:val="nil"/>
          <w:left w:val="nil"/>
          <w:bottom w:val="single" w:sz="24" w:space="0" w:color="BCE4FA" w:themeColor="accent5"/>
          <w:right w:val="nil"/>
          <w:insideH w:val="nil"/>
          <w:insideV w:val="nil"/>
        </w:tcBorders>
        <w:shd w:val="clear" w:color="auto" w:fill="FFFFFF" w:themeFill="background1"/>
      </w:tcPr>
    </w:tblStylePr>
    <w:tblStylePr w:type="lastRow">
      <w:tblPr/>
      <w:tcPr>
        <w:tcBorders>
          <w:top w:val="single" w:sz="8" w:space="0" w:color="BCE4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E4FA" w:themeColor="accent5"/>
          <w:insideH w:val="nil"/>
          <w:insideV w:val="nil"/>
        </w:tcBorders>
        <w:shd w:val="clear" w:color="auto" w:fill="FFFFFF" w:themeFill="background1"/>
      </w:tcPr>
    </w:tblStylePr>
    <w:tblStylePr w:type="lastCol">
      <w:tblPr/>
      <w:tcPr>
        <w:tcBorders>
          <w:top w:val="nil"/>
          <w:left w:val="single" w:sz="8" w:space="0" w:color="BCE4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8FD" w:themeFill="accent5" w:themeFillTint="3F"/>
      </w:tcPr>
    </w:tblStylePr>
    <w:tblStylePr w:type="band1Horz">
      <w:tblPr/>
      <w:tcPr>
        <w:tcBorders>
          <w:top w:val="nil"/>
          <w:bottom w:val="nil"/>
          <w:insideH w:val="nil"/>
          <w:insideV w:val="nil"/>
        </w:tcBorders>
        <w:shd w:val="clear" w:color="auto" w:fill="EEF8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FFCC00" w:themeColor="accent6"/>
        <w:left w:val="single" w:sz="8" w:space="0" w:color="FFCC00" w:themeColor="accent6"/>
        <w:bottom w:val="single" w:sz="8" w:space="0" w:color="FFCC00" w:themeColor="accent6"/>
        <w:right w:val="single" w:sz="8" w:space="0" w:color="FFCC00" w:themeColor="accent6"/>
      </w:tblBorders>
    </w:tblPr>
    <w:tblStylePr w:type="firstRow">
      <w:rPr>
        <w:sz w:val="24"/>
        <w:szCs w:val="24"/>
      </w:rPr>
      <w:tblPr/>
      <w:tcPr>
        <w:tcBorders>
          <w:top w:val="nil"/>
          <w:left w:val="nil"/>
          <w:bottom w:val="single" w:sz="24" w:space="0" w:color="FFCC00" w:themeColor="accent6"/>
          <w:right w:val="nil"/>
          <w:insideH w:val="nil"/>
          <w:insideV w:val="nil"/>
        </w:tcBorders>
        <w:shd w:val="clear" w:color="auto" w:fill="FFFFFF" w:themeFill="background1"/>
      </w:tcPr>
    </w:tblStylePr>
    <w:tblStylePr w:type="lastRow">
      <w:tblPr/>
      <w:tcPr>
        <w:tcBorders>
          <w:top w:val="single" w:sz="8" w:space="0" w:color="FFC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C00" w:themeColor="accent6"/>
          <w:insideH w:val="nil"/>
          <w:insideV w:val="nil"/>
        </w:tcBorders>
        <w:shd w:val="clear" w:color="auto" w:fill="FFFFFF" w:themeFill="background1"/>
      </w:tcPr>
    </w:tblStylePr>
    <w:tblStylePr w:type="lastCol">
      <w:tblPr/>
      <w:tcPr>
        <w:tcBorders>
          <w:top w:val="nil"/>
          <w:left w:val="single" w:sz="8" w:space="0" w:color="FFC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top w:val="nil"/>
          <w:bottom w:val="nil"/>
          <w:insideH w:val="nil"/>
          <w:insideV w:val="nil"/>
        </w:tcBorders>
        <w:shd w:val="clear" w:color="auto" w:fill="FFF2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0A2A02"/>
    <w:tblPr>
      <w:tblStyleRowBandSize w:val="1"/>
      <w:tblStyleColBandSize w:val="1"/>
      <w:tblBorders>
        <w:top w:val="single" w:sz="8" w:space="0" w:color="0AAAFF" w:themeColor="accent1" w:themeTint="BF"/>
        <w:left w:val="single" w:sz="8" w:space="0" w:color="0AAAFF" w:themeColor="accent1" w:themeTint="BF"/>
        <w:bottom w:val="single" w:sz="8" w:space="0" w:color="0AAAFF" w:themeColor="accent1" w:themeTint="BF"/>
        <w:right w:val="single" w:sz="8" w:space="0" w:color="0AAAFF" w:themeColor="accent1" w:themeTint="BF"/>
        <w:insideH w:val="single" w:sz="8" w:space="0" w:color="0AAAFF" w:themeColor="accent1" w:themeTint="BF"/>
      </w:tblBorders>
    </w:tblPr>
    <w:tblStylePr w:type="firstRow">
      <w:pPr>
        <w:spacing w:before="0" w:after="0" w:line="240" w:lineRule="auto"/>
      </w:pPr>
      <w:rPr>
        <w:b/>
        <w:bCs/>
        <w:color w:val="FFFFFF" w:themeColor="background1"/>
      </w:rPr>
      <w:tblPr/>
      <w:tcPr>
        <w:tcBorders>
          <w:top w:val="single" w:sz="8" w:space="0" w:color="0AAAFF" w:themeColor="accent1" w:themeTint="BF"/>
          <w:left w:val="single" w:sz="8" w:space="0" w:color="0AAAFF" w:themeColor="accent1" w:themeTint="BF"/>
          <w:bottom w:val="single" w:sz="8" w:space="0" w:color="0AAAFF" w:themeColor="accent1" w:themeTint="BF"/>
          <w:right w:val="single" w:sz="8" w:space="0" w:color="0AAAFF" w:themeColor="accent1" w:themeTint="BF"/>
          <w:insideH w:val="nil"/>
          <w:insideV w:val="nil"/>
        </w:tcBorders>
        <w:shd w:val="clear" w:color="auto" w:fill="0078B7" w:themeFill="accent1"/>
      </w:tcPr>
    </w:tblStylePr>
    <w:tblStylePr w:type="lastRow">
      <w:pPr>
        <w:spacing w:before="0" w:after="0" w:line="240" w:lineRule="auto"/>
      </w:pPr>
      <w:rPr>
        <w:b/>
        <w:bCs/>
      </w:rPr>
      <w:tblPr/>
      <w:tcPr>
        <w:tcBorders>
          <w:top w:val="double" w:sz="6" w:space="0" w:color="0AAAFF" w:themeColor="accent1" w:themeTint="BF"/>
          <w:left w:val="single" w:sz="8" w:space="0" w:color="0AAAFF" w:themeColor="accent1" w:themeTint="BF"/>
          <w:bottom w:val="single" w:sz="8" w:space="0" w:color="0AAAFF" w:themeColor="accent1" w:themeTint="BF"/>
          <w:right w:val="single" w:sz="8" w:space="0" w:color="0AA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E3FF" w:themeFill="accent1" w:themeFillTint="3F"/>
      </w:tcPr>
    </w:tblStylePr>
    <w:tblStylePr w:type="band1Horz">
      <w:tblPr/>
      <w:tcPr>
        <w:tcBorders>
          <w:insideH w:val="nil"/>
          <w:insideV w:val="nil"/>
        </w:tcBorders>
        <w:shd w:val="clear" w:color="auto" w:fill="AEE3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0A2A02"/>
    <w:tblPr>
      <w:tblStyleRowBandSize w:val="1"/>
      <w:tblStyleColBandSize w:val="1"/>
      <w:tblBorders>
        <w:top w:val="single" w:sz="8" w:space="0" w:color="FA2E51" w:themeColor="accent2" w:themeTint="BF"/>
        <w:left w:val="single" w:sz="8" w:space="0" w:color="FA2E51" w:themeColor="accent2" w:themeTint="BF"/>
        <w:bottom w:val="single" w:sz="8" w:space="0" w:color="FA2E51" w:themeColor="accent2" w:themeTint="BF"/>
        <w:right w:val="single" w:sz="8" w:space="0" w:color="FA2E51" w:themeColor="accent2" w:themeTint="BF"/>
        <w:insideH w:val="single" w:sz="8" w:space="0" w:color="FA2E51" w:themeColor="accent2" w:themeTint="BF"/>
      </w:tblBorders>
    </w:tblPr>
    <w:tblStylePr w:type="firstRow">
      <w:pPr>
        <w:spacing w:before="0" w:after="0" w:line="240" w:lineRule="auto"/>
      </w:pPr>
      <w:rPr>
        <w:b/>
        <w:bCs/>
        <w:color w:val="FFFFFF" w:themeColor="background1"/>
      </w:rPr>
      <w:tblPr/>
      <w:tcPr>
        <w:tcBorders>
          <w:top w:val="single" w:sz="8" w:space="0" w:color="FA2E51" w:themeColor="accent2" w:themeTint="BF"/>
          <w:left w:val="single" w:sz="8" w:space="0" w:color="FA2E51" w:themeColor="accent2" w:themeTint="BF"/>
          <w:bottom w:val="single" w:sz="8" w:space="0" w:color="FA2E51" w:themeColor="accent2" w:themeTint="BF"/>
          <w:right w:val="single" w:sz="8" w:space="0" w:color="FA2E51" w:themeColor="accent2" w:themeTint="BF"/>
          <w:insideH w:val="nil"/>
          <w:insideV w:val="nil"/>
        </w:tcBorders>
        <w:shd w:val="clear" w:color="auto" w:fill="DD052B" w:themeFill="accent2"/>
      </w:tcPr>
    </w:tblStylePr>
    <w:tblStylePr w:type="lastRow">
      <w:pPr>
        <w:spacing w:before="0" w:after="0" w:line="240" w:lineRule="auto"/>
      </w:pPr>
      <w:rPr>
        <w:b/>
        <w:bCs/>
      </w:rPr>
      <w:tblPr/>
      <w:tcPr>
        <w:tcBorders>
          <w:top w:val="double" w:sz="6" w:space="0" w:color="FA2E51" w:themeColor="accent2" w:themeTint="BF"/>
          <w:left w:val="single" w:sz="8" w:space="0" w:color="FA2E51" w:themeColor="accent2" w:themeTint="BF"/>
          <w:bottom w:val="single" w:sz="8" w:space="0" w:color="FA2E51" w:themeColor="accent2" w:themeTint="BF"/>
          <w:right w:val="single" w:sz="8" w:space="0" w:color="FA2E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BAC5" w:themeFill="accent2" w:themeFillTint="3F"/>
      </w:tcPr>
    </w:tblStylePr>
    <w:tblStylePr w:type="band1Horz">
      <w:tblPr/>
      <w:tcPr>
        <w:tcBorders>
          <w:insideH w:val="nil"/>
          <w:insideV w:val="nil"/>
        </w:tcBorders>
        <w:shd w:val="clear" w:color="auto" w:fill="FDBAC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0A2A02"/>
    <w:tblPr>
      <w:tblStyleRowBandSize w:val="1"/>
      <w:tblStyleColBandSize w:val="1"/>
      <w:tblBorders>
        <w:top w:val="single" w:sz="8" w:space="0" w:color="98D751" w:themeColor="accent3" w:themeTint="BF"/>
        <w:left w:val="single" w:sz="8" w:space="0" w:color="98D751" w:themeColor="accent3" w:themeTint="BF"/>
        <w:bottom w:val="single" w:sz="8" w:space="0" w:color="98D751" w:themeColor="accent3" w:themeTint="BF"/>
        <w:right w:val="single" w:sz="8" w:space="0" w:color="98D751" w:themeColor="accent3" w:themeTint="BF"/>
        <w:insideH w:val="single" w:sz="8" w:space="0" w:color="98D751" w:themeColor="accent3" w:themeTint="BF"/>
      </w:tblBorders>
    </w:tblPr>
    <w:tblStylePr w:type="firstRow">
      <w:pPr>
        <w:spacing w:before="0" w:after="0" w:line="240" w:lineRule="auto"/>
      </w:pPr>
      <w:rPr>
        <w:b/>
        <w:bCs/>
        <w:color w:val="FFFFFF" w:themeColor="background1"/>
      </w:rPr>
      <w:tblPr/>
      <w:tcPr>
        <w:tcBorders>
          <w:top w:val="single" w:sz="8" w:space="0" w:color="98D751" w:themeColor="accent3" w:themeTint="BF"/>
          <w:left w:val="single" w:sz="8" w:space="0" w:color="98D751" w:themeColor="accent3" w:themeTint="BF"/>
          <w:bottom w:val="single" w:sz="8" w:space="0" w:color="98D751" w:themeColor="accent3" w:themeTint="BF"/>
          <w:right w:val="single" w:sz="8" w:space="0" w:color="98D751" w:themeColor="accent3" w:themeTint="BF"/>
          <w:insideH w:val="nil"/>
          <w:insideV w:val="nil"/>
        </w:tcBorders>
        <w:shd w:val="clear" w:color="auto" w:fill="76B82A" w:themeFill="accent3"/>
      </w:tcPr>
    </w:tblStylePr>
    <w:tblStylePr w:type="lastRow">
      <w:pPr>
        <w:spacing w:before="0" w:after="0" w:line="240" w:lineRule="auto"/>
      </w:pPr>
      <w:rPr>
        <w:b/>
        <w:bCs/>
      </w:rPr>
      <w:tblPr/>
      <w:tcPr>
        <w:tcBorders>
          <w:top w:val="double" w:sz="6" w:space="0" w:color="98D751" w:themeColor="accent3" w:themeTint="BF"/>
          <w:left w:val="single" w:sz="8" w:space="0" w:color="98D751" w:themeColor="accent3" w:themeTint="BF"/>
          <w:bottom w:val="single" w:sz="8" w:space="0" w:color="98D751" w:themeColor="accent3" w:themeTint="BF"/>
          <w:right w:val="single" w:sz="8" w:space="0" w:color="98D75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F2C5" w:themeFill="accent3" w:themeFillTint="3F"/>
      </w:tcPr>
    </w:tblStylePr>
    <w:tblStylePr w:type="band1Horz">
      <w:tblPr/>
      <w:tcPr>
        <w:tcBorders>
          <w:insideH w:val="nil"/>
          <w:insideV w:val="nil"/>
        </w:tcBorders>
        <w:shd w:val="clear" w:color="auto" w:fill="DDF2C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0A2A02"/>
    <w:tblPr>
      <w:tblStyleRowBandSize w:val="1"/>
      <w:tblStyleColBandSize w:val="1"/>
      <w:tblBorders>
        <w:top w:val="single" w:sz="8" w:space="0" w:color="7E52BD" w:themeColor="accent4" w:themeTint="BF"/>
        <w:left w:val="single" w:sz="8" w:space="0" w:color="7E52BD" w:themeColor="accent4" w:themeTint="BF"/>
        <w:bottom w:val="single" w:sz="8" w:space="0" w:color="7E52BD" w:themeColor="accent4" w:themeTint="BF"/>
        <w:right w:val="single" w:sz="8" w:space="0" w:color="7E52BD" w:themeColor="accent4" w:themeTint="BF"/>
        <w:insideH w:val="single" w:sz="8" w:space="0" w:color="7E52BD" w:themeColor="accent4" w:themeTint="BF"/>
      </w:tblBorders>
    </w:tblPr>
    <w:tblStylePr w:type="firstRow">
      <w:pPr>
        <w:spacing w:before="0" w:after="0" w:line="240" w:lineRule="auto"/>
      </w:pPr>
      <w:rPr>
        <w:b/>
        <w:bCs/>
        <w:color w:val="FFFFFF" w:themeColor="background1"/>
      </w:rPr>
      <w:tblPr/>
      <w:tcPr>
        <w:tcBorders>
          <w:top w:val="single" w:sz="8" w:space="0" w:color="7E52BD" w:themeColor="accent4" w:themeTint="BF"/>
          <w:left w:val="single" w:sz="8" w:space="0" w:color="7E52BD" w:themeColor="accent4" w:themeTint="BF"/>
          <w:bottom w:val="single" w:sz="8" w:space="0" w:color="7E52BD" w:themeColor="accent4" w:themeTint="BF"/>
          <w:right w:val="single" w:sz="8" w:space="0" w:color="7E52BD" w:themeColor="accent4" w:themeTint="BF"/>
          <w:insideH w:val="nil"/>
          <w:insideV w:val="nil"/>
        </w:tcBorders>
        <w:shd w:val="clear" w:color="auto" w:fill="59358C" w:themeFill="accent4"/>
      </w:tcPr>
    </w:tblStylePr>
    <w:tblStylePr w:type="lastRow">
      <w:pPr>
        <w:spacing w:before="0" w:after="0" w:line="240" w:lineRule="auto"/>
      </w:pPr>
      <w:rPr>
        <w:b/>
        <w:bCs/>
      </w:rPr>
      <w:tblPr/>
      <w:tcPr>
        <w:tcBorders>
          <w:top w:val="double" w:sz="6" w:space="0" w:color="7E52BD" w:themeColor="accent4" w:themeTint="BF"/>
          <w:left w:val="single" w:sz="8" w:space="0" w:color="7E52BD" w:themeColor="accent4" w:themeTint="BF"/>
          <w:bottom w:val="single" w:sz="8" w:space="0" w:color="7E52BD" w:themeColor="accent4" w:themeTint="BF"/>
          <w:right w:val="single" w:sz="8" w:space="0" w:color="7E52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4C6E9" w:themeFill="accent4" w:themeFillTint="3F"/>
      </w:tcPr>
    </w:tblStylePr>
    <w:tblStylePr w:type="band1Horz">
      <w:tblPr/>
      <w:tcPr>
        <w:tcBorders>
          <w:insideH w:val="nil"/>
          <w:insideV w:val="nil"/>
        </w:tcBorders>
        <w:shd w:val="clear" w:color="auto" w:fill="D4C6E9"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0A2A02"/>
    <w:tblPr>
      <w:tblStyleRowBandSize w:val="1"/>
      <w:tblStyleColBandSize w:val="1"/>
      <w:tblBorders>
        <w:top w:val="single" w:sz="8" w:space="0" w:color="CCEAFB" w:themeColor="accent5" w:themeTint="BF"/>
        <w:left w:val="single" w:sz="8" w:space="0" w:color="CCEAFB" w:themeColor="accent5" w:themeTint="BF"/>
        <w:bottom w:val="single" w:sz="8" w:space="0" w:color="CCEAFB" w:themeColor="accent5" w:themeTint="BF"/>
        <w:right w:val="single" w:sz="8" w:space="0" w:color="CCEAFB" w:themeColor="accent5" w:themeTint="BF"/>
        <w:insideH w:val="single" w:sz="8" w:space="0" w:color="CCEAFB" w:themeColor="accent5" w:themeTint="BF"/>
      </w:tblBorders>
    </w:tblPr>
    <w:tblStylePr w:type="firstRow">
      <w:pPr>
        <w:spacing w:before="0" w:after="0" w:line="240" w:lineRule="auto"/>
      </w:pPr>
      <w:rPr>
        <w:b/>
        <w:bCs/>
        <w:color w:val="FFFFFF" w:themeColor="background1"/>
      </w:rPr>
      <w:tblPr/>
      <w:tcPr>
        <w:tcBorders>
          <w:top w:val="single" w:sz="8" w:space="0" w:color="CCEAFB" w:themeColor="accent5" w:themeTint="BF"/>
          <w:left w:val="single" w:sz="8" w:space="0" w:color="CCEAFB" w:themeColor="accent5" w:themeTint="BF"/>
          <w:bottom w:val="single" w:sz="8" w:space="0" w:color="CCEAFB" w:themeColor="accent5" w:themeTint="BF"/>
          <w:right w:val="single" w:sz="8" w:space="0" w:color="CCEAFB" w:themeColor="accent5" w:themeTint="BF"/>
          <w:insideH w:val="nil"/>
          <w:insideV w:val="nil"/>
        </w:tcBorders>
        <w:shd w:val="clear" w:color="auto" w:fill="BCE4FA" w:themeFill="accent5"/>
      </w:tcPr>
    </w:tblStylePr>
    <w:tblStylePr w:type="lastRow">
      <w:pPr>
        <w:spacing w:before="0" w:after="0" w:line="240" w:lineRule="auto"/>
      </w:pPr>
      <w:rPr>
        <w:b/>
        <w:bCs/>
      </w:rPr>
      <w:tblPr/>
      <w:tcPr>
        <w:tcBorders>
          <w:top w:val="double" w:sz="6" w:space="0" w:color="CCEAFB" w:themeColor="accent5" w:themeTint="BF"/>
          <w:left w:val="single" w:sz="8" w:space="0" w:color="CCEAFB" w:themeColor="accent5" w:themeTint="BF"/>
          <w:bottom w:val="single" w:sz="8" w:space="0" w:color="CCEAFB" w:themeColor="accent5" w:themeTint="BF"/>
          <w:right w:val="single" w:sz="8" w:space="0" w:color="CCEA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F8FD" w:themeFill="accent5" w:themeFillTint="3F"/>
      </w:tcPr>
    </w:tblStylePr>
    <w:tblStylePr w:type="band1Horz">
      <w:tblPr/>
      <w:tcPr>
        <w:tcBorders>
          <w:insideH w:val="nil"/>
          <w:insideV w:val="nil"/>
        </w:tcBorders>
        <w:shd w:val="clear" w:color="auto" w:fill="EEF8F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0A2A02"/>
    <w:tblPr>
      <w:tblStyleRowBandSize w:val="1"/>
      <w:tblStyleColBandSize w:val="1"/>
      <w:tblBorders>
        <w:top w:val="single" w:sz="8" w:space="0" w:color="FFD840" w:themeColor="accent6" w:themeTint="BF"/>
        <w:left w:val="single" w:sz="8" w:space="0" w:color="FFD840" w:themeColor="accent6" w:themeTint="BF"/>
        <w:bottom w:val="single" w:sz="8" w:space="0" w:color="FFD840" w:themeColor="accent6" w:themeTint="BF"/>
        <w:right w:val="single" w:sz="8" w:space="0" w:color="FFD840" w:themeColor="accent6" w:themeTint="BF"/>
        <w:insideH w:val="single" w:sz="8" w:space="0" w:color="FFD840" w:themeColor="accent6" w:themeTint="BF"/>
      </w:tblBorders>
    </w:tblPr>
    <w:tblStylePr w:type="firstRow">
      <w:pPr>
        <w:spacing w:before="0" w:after="0" w:line="240" w:lineRule="auto"/>
      </w:pPr>
      <w:rPr>
        <w:b/>
        <w:bCs/>
        <w:color w:val="FFFFFF" w:themeColor="background1"/>
      </w:rPr>
      <w:tblPr/>
      <w:tcPr>
        <w:tcBorders>
          <w:top w:val="single" w:sz="8" w:space="0" w:color="FFD840" w:themeColor="accent6" w:themeTint="BF"/>
          <w:left w:val="single" w:sz="8" w:space="0" w:color="FFD840" w:themeColor="accent6" w:themeTint="BF"/>
          <w:bottom w:val="single" w:sz="8" w:space="0" w:color="FFD840" w:themeColor="accent6" w:themeTint="BF"/>
          <w:right w:val="single" w:sz="8" w:space="0" w:color="FFD840" w:themeColor="accent6" w:themeTint="BF"/>
          <w:insideH w:val="nil"/>
          <w:insideV w:val="nil"/>
        </w:tcBorders>
        <w:shd w:val="clear" w:color="auto" w:fill="FFCC00" w:themeFill="accent6"/>
      </w:tcPr>
    </w:tblStylePr>
    <w:tblStylePr w:type="lastRow">
      <w:pPr>
        <w:spacing w:before="0" w:after="0" w:line="240" w:lineRule="auto"/>
      </w:pPr>
      <w:rPr>
        <w:b/>
        <w:bCs/>
      </w:rPr>
      <w:tblPr/>
      <w:tcPr>
        <w:tcBorders>
          <w:top w:val="double" w:sz="6" w:space="0" w:color="FFD840" w:themeColor="accent6" w:themeTint="BF"/>
          <w:left w:val="single" w:sz="8" w:space="0" w:color="FFD840" w:themeColor="accent6" w:themeTint="BF"/>
          <w:bottom w:val="single" w:sz="8" w:space="0" w:color="FFD840" w:themeColor="accent6" w:themeTint="BF"/>
          <w:right w:val="single" w:sz="8" w:space="0" w:color="FFD8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6" w:themeFillTint="3F"/>
      </w:tcPr>
    </w:tblStylePr>
    <w:tblStylePr w:type="band1Horz">
      <w:tblPr/>
      <w:tcPr>
        <w:tcBorders>
          <w:insideH w:val="nil"/>
          <w:insideV w:val="nil"/>
        </w:tcBorders>
        <w:shd w:val="clear" w:color="auto" w:fill="FFF2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8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8B7" w:themeFill="accent1"/>
      </w:tcPr>
    </w:tblStylePr>
    <w:tblStylePr w:type="lastCol">
      <w:rPr>
        <w:b/>
        <w:bCs/>
        <w:color w:val="FFFFFF" w:themeColor="background1"/>
      </w:rPr>
      <w:tblPr/>
      <w:tcPr>
        <w:tcBorders>
          <w:left w:val="nil"/>
          <w:right w:val="nil"/>
          <w:insideH w:val="nil"/>
          <w:insideV w:val="nil"/>
        </w:tcBorders>
        <w:shd w:val="clear" w:color="auto" w:fill="0078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052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052B" w:themeFill="accent2"/>
      </w:tcPr>
    </w:tblStylePr>
    <w:tblStylePr w:type="lastCol">
      <w:rPr>
        <w:b/>
        <w:bCs/>
        <w:color w:val="FFFFFF" w:themeColor="background1"/>
      </w:rPr>
      <w:tblPr/>
      <w:tcPr>
        <w:tcBorders>
          <w:left w:val="nil"/>
          <w:right w:val="nil"/>
          <w:insideH w:val="nil"/>
          <w:insideV w:val="nil"/>
        </w:tcBorders>
        <w:shd w:val="clear" w:color="auto" w:fill="DD052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B8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B82A" w:themeFill="accent3"/>
      </w:tcPr>
    </w:tblStylePr>
    <w:tblStylePr w:type="lastCol">
      <w:rPr>
        <w:b/>
        <w:bCs/>
        <w:color w:val="FFFFFF" w:themeColor="background1"/>
      </w:rPr>
      <w:tblPr/>
      <w:tcPr>
        <w:tcBorders>
          <w:left w:val="nil"/>
          <w:right w:val="nil"/>
          <w:insideH w:val="nil"/>
          <w:insideV w:val="nil"/>
        </w:tcBorders>
        <w:shd w:val="clear" w:color="auto" w:fill="76B8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35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358C" w:themeFill="accent4"/>
      </w:tcPr>
    </w:tblStylePr>
    <w:tblStylePr w:type="lastCol">
      <w:rPr>
        <w:b/>
        <w:bCs/>
        <w:color w:val="FFFFFF" w:themeColor="background1"/>
      </w:rPr>
      <w:tblPr/>
      <w:tcPr>
        <w:tcBorders>
          <w:left w:val="nil"/>
          <w:right w:val="nil"/>
          <w:insideH w:val="nil"/>
          <w:insideV w:val="nil"/>
        </w:tcBorders>
        <w:shd w:val="clear" w:color="auto" w:fill="5935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E4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CE4FA" w:themeFill="accent5"/>
      </w:tcPr>
    </w:tblStylePr>
    <w:tblStylePr w:type="lastCol">
      <w:rPr>
        <w:b/>
        <w:bCs/>
        <w:color w:val="FFFFFF" w:themeColor="background1"/>
      </w:rPr>
      <w:tblPr/>
      <w:tcPr>
        <w:tcBorders>
          <w:left w:val="nil"/>
          <w:right w:val="nil"/>
          <w:insideH w:val="nil"/>
          <w:insideV w:val="nil"/>
        </w:tcBorders>
        <w:shd w:val="clear" w:color="auto" w:fill="BCE4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C00" w:themeFill="accent6"/>
      </w:tcPr>
    </w:tblStylePr>
    <w:tblStylePr w:type="lastCol">
      <w:rPr>
        <w:b/>
        <w:bCs/>
        <w:color w:val="FFFFFF" w:themeColor="background1"/>
      </w:rPr>
      <w:tblPr/>
      <w:tcPr>
        <w:tcBorders>
          <w:left w:val="nil"/>
          <w:right w:val="nil"/>
          <w:insideH w:val="nil"/>
          <w:insideV w:val="nil"/>
        </w:tcBorders>
        <w:shd w:val="clear" w:color="auto" w:fill="FFC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0A2A02"/>
    <w:tblPr>
      <w:tblStyleRowBandSize w:val="1"/>
      <w:tblStyleColBandSize w:val="1"/>
      <w:tblBorders>
        <w:top w:val="single" w:sz="8" w:space="0" w:color="0AAAFF" w:themeColor="accent1" w:themeTint="BF"/>
        <w:left w:val="single" w:sz="8" w:space="0" w:color="0AAAFF" w:themeColor="accent1" w:themeTint="BF"/>
        <w:bottom w:val="single" w:sz="8" w:space="0" w:color="0AAAFF" w:themeColor="accent1" w:themeTint="BF"/>
        <w:right w:val="single" w:sz="8" w:space="0" w:color="0AAAFF" w:themeColor="accent1" w:themeTint="BF"/>
        <w:insideH w:val="single" w:sz="8" w:space="0" w:color="0AAAFF" w:themeColor="accent1" w:themeTint="BF"/>
        <w:insideV w:val="single" w:sz="8" w:space="0" w:color="0AAAFF" w:themeColor="accent1" w:themeTint="BF"/>
      </w:tblBorders>
    </w:tblPr>
    <w:tcPr>
      <w:shd w:val="clear" w:color="auto" w:fill="AEE3FF" w:themeFill="accent1" w:themeFillTint="3F"/>
    </w:tcPr>
    <w:tblStylePr w:type="firstRow">
      <w:rPr>
        <w:b/>
        <w:bCs/>
      </w:rPr>
    </w:tblStylePr>
    <w:tblStylePr w:type="lastRow">
      <w:rPr>
        <w:b/>
        <w:bCs/>
      </w:rPr>
      <w:tblPr/>
      <w:tcPr>
        <w:tcBorders>
          <w:top w:val="single" w:sz="18" w:space="0" w:color="0AAAFF" w:themeColor="accent1" w:themeTint="BF"/>
        </w:tcBorders>
      </w:tcPr>
    </w:tblStylePr>
    <w:tblStylePr w:type="firstCol">
      <w:rPr>
        <w:b/>
        <w:bCs/>
      </w:rPr>
    </w:tblStylePr>
    <w:tblStylePr w:type="lastCol">
      <w:rPr>
        <w:b/>
        <w:bCs/>
      </w:rPr>
    </w:tblStylePr>
    <w:tblStylePr w:type="band1Vert">
      <w:tblPr/>
      <w:tcPr>
        <w:shd w:val="clear" w:color="auto" w:fill="5CC6FF" w:themeFill="accent1" w:themeFillTint="7F"/>
      </w:tcPr>
    </w:tblStylePr>
    <w:tblStylePr w:type="band1Horz">
      <w:tblPr/>
      <w:tcPr>
        <w:shd w:val="clear" w:color="auto" w:fill="5CC6FF" w:themeFill="accent1" w:themeFillTint="7F"/>
      </w:tcPr>
    </w:tblStylePr>
  </w:style>
  <w:style w:type="table" w:styleId="Mellanmrktrutnt1-dekorfrg2">
    <w:name w:val="Medium Grid 1 Accent 2"/>
    <w:basedOn w:val="Normaltabell"/>
    <w:uiPriority w:val="67"/>
    <w:rsid w:val="000A2A02"/>
    <w:tblPr>
      <w:tblStyleRowBandSize w:val="1"/>
      <w:tblStyleColBandSize w:val="1"/>
      <w:tblBorders>
        <w:top w:val="single" w:sz="8" w:space="0" w:color="FA2E51" w:themeColor="accent2" w:themeTint="BF"/>
        <w:left w:val="single" w:sz="8" w:space="0" w:color="FA2E51" w:themeColor="accent2" w:themeTint="BF"/>
        <w:bottom w:val="single" w:sz="8" w:space="0" w:color="FA2E51" w:themeColor="accent2" w:themeTint="BF"/>
        <w:right w:val="single" w:sz="8" w:space="0" w:color="FA2E51" w:themeColor="accent2" w:themeTint="BF"/>
        <w:insideH w:val="single" w:sz="8" w:space="0" w:color="FA2E51" w:themeColor="accent2" w:themeTint="BF"/>
        <w:insideV w:val="single" w:sz="8" w:space="0" w:color="FA2E51" w:themeColor="accent2" w:themeTint="BF"/>
      </w:tblBorders>
    </w:tblPr>
    <w:tcPr>
      <w:shd w:val="clear" w:color="auto" w:fill="FDBAC5" w:themeFill="accent2" w:themeFillTint="3F"/>
    </w:tcPr>
    <w:tblStylePr w:type="firstRow">
      <w:rPr>
        <w:b/>
        <w:bCs/>
      </w:rPr>
    </w:tblStylePr>
    <w:tblStylePr w:type="lastRow">
      <w:rPr>
        <w:b/>
        <w:bCs/>
      </w:rPr>
      <w:tblPr/>
      <w:tcPr>
        <w:tcBorders>
          <w:top w:val="single" w:sz="18" w:space="0" w:color="FA2E51" w:themeColor="accent2" w:themeTint="BF"/>
        </w:tcBorders>
      </w:tcPr>
    </w:tblStylePr>
    <w:tblStylePr w:type="firstCol">
      <w:rPr>
        <w:b/>
        <w:bCs/>
      </w:rPr>
    </w:tblStylePr>
    <w:tblStylePr w:type="lastCol">
      <w:rPr>
        <w:b/>
        <w:bCs/>
      </w:rPr>
    </w:tblStylePr>
    <w:tblStylePr w:type="band1Vert">
      <w:tblPr/>
      <w:tcPr>
        <w:shd w:val="clear" w:color="auto" w:fill="FC748B" w:themeFill="accent2" w:themeFillTint="7F"/>
      </w:tcPr>
    </w:tblStylePr>
    <w:tblStylePr w:type="band1Horz">
      <w:tblPr/>
      <w:tcPr>
        <w:shd w:val="clear" w:color="auto" w:fill="FC748B" w:themeFill="accent2" w:themeFillTint="7F"/>
      </w:tcPr>
    </w:tblStylePr>
  </w:style>
  <w:style w:type="table" w:styleId="Mellanmrktrutnt1-dekorfrg3">
    <w:name w:val="Medium Grid 1 Accent 3"/>
    <w:basedOn w:val="Normaltabell"/>
    <w:uiPriority w:val="67"/>
    <w:rsid w:val="000A2A02"/>
    <w:tblPr>
      <w:tblStyleRowBandSize w:val="1"/>
      <w:tblStyleColBandSize w:val="1"/>
      <w:tblBorders>
        <w:top w:val="single" w:sz="8" w:space="0" w:color="98D751" w:themeColor="accent3" w:themeTint="BF"/>
        <w:left w:val="single" w:sz="8" w:space="0" w:color="98D751" w:themeColor="accent3" w:themeTint="BF"/>
        <w:bottom w:val="single" w:sz="8" w:space="0" w:color="98D751" w:themeColor="accent3" w:themeTint="BF"/>
        <w:right w:val="single" w:sz="8" w:space="0" w:color="98D751" w:themeColor="accent3" w:themeTint="BF"/>
        <w:insideH w:val="single" w:sz="8" w:space="0" w:color="98D751" w:themeColor="accent3" w:themeTint="BF"/>
        <w:insideV w:val="single" w:sz="8" w:space="0" w:color="98D751" w:themeColor="accent3" w:themeTint="BF"/>
      </w:tblBorders>
    </w:tblPr>
    <w:tcPr>
      <w:shd w:val="clear" w:color="auto" w:fill="DDF2C5" w:themeFill="accent3" w:themeFillTint="3F"/>
    </w:tcPr>
    <w:tblStylePr w:type="firstRow">
      <w:rPr>
        <w:b/>
        <w:bCs/>
      </w:rPr>
    </w:tblStylePr>
    <w:tblStylePr w:type="lastRow">
      <w:rPr>
        <w:b/>
        <w:bCs/>
      </w:rPr>
      <w:tblPr/>
      <w:tcPr>
        <w:tcBorders>
          <w:top w:val="single" w:sz="18" w:space="0" w:color="98D751" w:themeColor="accent3" w:themeTint="BF"/>
        </w:tcBorders>
      </w:tcPr>
    </w:tblStylePr>
    <w:tblStylePr w:type="firstCol">
      <w:rPr>
        <w:b/>
        <w:bCs/>
      </w:rPr>
    </w:tblStylePr>
    <w:tblStylePr w:type="lastCol">
      <w:rPr>
        <w:b/>
        <w:bCs/>
      </w:rPr>
    </w:tblStylePr>
    <w:tblStylePr w:type="band1Vert">
      <w:tblPr/>
      <w:tcPr>
        <w:shd w:val="clear" w:color="auto" w:fill="BBE48B" w:themeFill="accent3" w:themeFillTint="7F"/>
      </w:tcPr>
    </w:tblStylePr>
    <w:tblStylePr w:type="band1Horz">
      <w:tblPr/>
      <w:tcPr>
        <w:shd w:val="clear" w:color="auto" w:fill="BBE48B" w:themeFill="accent3" w:themeFillTint="7F"/>
      </w:tcPr>
    </w:tblStylePr>
  </w:style>
  <w:style w:type="table" w:styleId="Mellanmrktrutnt1-dekorfrg4">
    <w:name w:val="Medium Grid 1 Accent 4"/>
    <w:basedOn w:val="Normaltabell"/>
    <w:uiPriority w:val="67"/>
    <w:rsid w:val="000A2A02"/>
    <w:tblPr>
      <w:tblStyleRowBandSize w:val="1"/>
      <w:tblStyleColBandSize w:val="1"/>
      <w:tblBorders>
        <w:top w:val="single" w:sz="8" w:space="0" w:color="7E52BD" w:themeColor="accent4" w:themeTint="BF"/>
        <w:left w:val="single" w:sz="8" w:space="0" w:color="7E52BD" w:themeColor="accent4" w:themeTint="BF"/>
        <w:bottom w:val="single" w:sz="8" w:space="0" w:color="7E52BD" w:themeColor="accent4" w:themeTint="BF"/>
        <w:right w:val="single" w:sz="8" w:space="0" w:color="7E52BD" w:themeColor="accent4" w:themeTint="BF"/>
        <w:insideH w:val="single" w:sz="8" w:space="0" w:color="7E52BD" w:themeColor="accent4" w:themeTint="BF"/>
        <w:insideV w:val="single" w:sz="8" w:space="0" w:color="7E52BD" w:themeColor="accent4" w:themeTint="BF"/>
      </w:tblBorders>
    </w:tblPr>
    <w:tcPr>
      <w:shd w:val="clear" w:color="auto" w:fill="D4C6E9" w:themeFill="accent4" w:themeFillTint="3F"/>
    </w:tcPr>
    <w:tblStylePr w:type="firstRow">
      <w:rPr>
        <w:b/>
        <w:bCs/>
      </w:rPr>
    </w:tblStylePr>
    <w:tblStylePr w:type="lastRow">
      <w:rPr>
        <w:b/>
        <w:bCs/>
      </w:rPr>
      <w:tblPr/>
      <w:tcPr>
        <w:tcBorders>
          <w:top w:val="single" w:sz="18" w:space="0" w:color="7E52BD" w:themeColor="accent4" w:themeTint="BF"/>
        </w:tcBorders>
      </w:tcPr>
    </w:tblStylePr>
    <w:tblStylePr w:type="firstCol">
      <w:rPr>
        <w:b/>
        <w:bCs/>
      </w:rPr>
    </w:tblStylePr>
    <w:tblStylePr w:type="lastCol">
      <w:rPr>
        <w:b/>
        <w:bCs/>
      </w:rPr>
    </w:tblStylePr>
    <w:tblStylePr w:type="band1Vert">
      <w:tblPr/>
      <w:tcPr>
        <w:shd w:val="clear" w:color="auto" w:fill="A98CD3" w:themeFill="accent4" w:themeFillTint="7F"/>
      </w:tcPr>
    </w:tblStylePr>
    <w:tblStylePr w:type="band1Horz">
      <w:tblPr/>
      <w:tcPr>
        <w:shd w:val="clear" w:color="auto" w:fill="A98CD3" w:themeFill="accent4" w:themeFillTint="7F"/>
      </w:tcPr>
    </w:tblStylePr>
  </w:style>
  <w:style w:type="table" w:styleId="Mellanmrktrutnt1-dekorfrg5">
    <w:name w:val="Medium Grid 1 Accent 5"/>
    <w:basedOn w:val="Normaltabell"/>
    <w:uiPriority w:val="67"/>
    <w:rsid w:val="000A2A02"/>
    <w:tblPr>
      <w:tblStyleRowBandSize w:val="1"/>
      <w:tblStyleColBandSize w:val="1"/>
      <w:tblBorders>
        <w:top w:val="single" w:sz="8" w:space="0" w:color="CCEAFB" w:themeColor="accent5" w:themeTint="BF"/>
        <w:left w:val="single" w:sz="8" w:space="0" w:color="CCEAFB" w:themeColor="accent5" w:themeTint="BF"/>
        <w:bottom w:val="single" w:sz="8" w:space="0" w:color="CCEAFB" w:themeColor="accent5" w:themeTint="BF"/>
        <w:right w:val="single" w:sz="8" w:space="0" w:color="CCEAFB" w:themeColor="accent5" w:themeTint="BF"/>
        <w:insideH w:val="single" w:sz="8" w:space="0" w:color="CCEAFB" w:themeColor="accent5" w:themeTint="BF"/>
        <w:insideV w:val="single" w:sz="8" w:space="0" w:color="CCEAFB" w:themeColor="accent5" w:themeTint="BF"/>
      </w:tblBorders>
    </w:tblPr>
    <w:tcPr>
      <w:shd w:val="clear" w:color="auto" w:fill="EEF8FD" w:themeFill="accent5" w:themeFillTint="3F"/>
    </w:tcPr>
    <w:tblStylePr w:type="firstRow">
      <w:rPr>
        <w:b/>
        <w:bCs/>
      </w:rPr>
    </w:tblStylePr>
    <w:tblStylePr w:type="lastRow">
      <w:rPr>
        <w:b/>
        <w:bCs/>
      </w:rPr>
      <w:tblPr/>
      <w:tcPr>
        <w:tcBorders>
          <w:top w:val="single" w:sz="18" w:space="0" w:color="CCEAFB" w:themeColor="accent5" w:themeTint="BF"/>
        </w:tcBorders>
      </w:tcPr>
    </w:tblStylePr>
    <w:tblStylePr w:type="firstCol">
      <w:rPr>
        <w:b/>
        <w:bCs/>
      </w:rPr>
    </w:tblStylePr>
    <w:tblStylePr w:type="lastCol">
      <w:rPr>
        <w:b/>
        <w:bCs/>
      </w:rPr>
    </w:tblStylePr>
    <w:tblStylePr w:type="band1Vert">
      <w:tblPr/>
      <w:tcPr>
        <w:shd w:val="clear" w:color="auto" w:fill="DDF1FC" w:themeFill="accent5" w:themeFillTint="7F"/>
      </w:tcPr>
    </w:tblStylePr>
    <w:tblStylePr w:type="band1Horz">
      <w:tblPr/>
      <w:tcPr>
        <w:shd w:val="clear" w:color="auto" w:fill="DDF1FC" w:themeFill="accent5" w:themeFillTint="7F"/>
      </w:tcPr>
    </w:tblStylePr>
  </w:style>
  <w:style w:type="table" w:styleId="Mellanmrktrutnt1-dekorfrg6">
    <w:name w:val="Medium Grid 1 Accent 6"/>
    <w:basedOn w:val="Normaltabell"/>
    <w:uiPriority w:val="67"/>
    <w:rsid w:val="000A2A02"/>
    <w:tblPr>
      <w:tblStyleRowBandSize w:val="1"/>
      <w:tblStyleColBandSize w:val="1"/>
      <w:tblBorders>
        <w:top w:val="single" w:sz="8" w:space="0" w:color="FFD840" w:themeColor="accent6" w:themeTint="BF"/>
        <w:left w:val="single" w:sz="8" w:space="0" w:color="FFD840" w:themeColor="accent6" w:themeTint="BF"/>
        <w:bottom w:val="single" w:sz="8" w:space="0" w:color="FFD840" w:themeColor="accent6" w:themeTint="BF"/>
        <w:right w:val="single" w:sz="8" w:space="0" w:color="FFD840" w:themeColor="accent6" w:themeTint="BF"/>
        <w:insideH w:val="single" w:sz="8" w:space="0" w:color="FFD840" w:themeColor="accent6" w:themeTint="BF"/>
        <w:insideV w:val="single" w:sz="8" w:space="0" w:color="FFD840" w:themeColor="accent6" w:themeTint="BF"/>
      </w:tblBorders>
    </w:tblPr>
    <w:tcPr>
      <w:shd w:val="clear" w:color="auto" w:fill="FFF2C0" w:themeFill="accent6" w:themeFillTint="3F"/>
    </w:tcPr>
    <w:tblStylePr w:type="firstRow">
      <w:rPr>
        <w:b/>
        <w:bCs/>
      </w:rPr>
    </w:tblStylePr>
    <w:tblStylePr w:type="lastRow">
      <w:rPr>
        <w:b/>
        <w:bCs/>
      </w:rPr>
      <w:tblPr/>
      <w:tcPr>
        <w:tcBorders>
          <w:top w:val="single" w:sz="18" w:space="0" w:color="FFD840" w:themeColor="accent6" w:themeTint="BF"/>
        </w:tcBorders>
      </w:tcPr>
    </w:tblStylePr>
    <w:tblStylePr w:type="firstCol">
      <w:rPr>
        <w:b/>
        <w:bCs/>
      </w:rPr>
    </w:tblStylePr>
    <w:tblStylePr w:type="lastCol">
      <w:rPr>
        <w:b/>
        <w:bCs/>
      </w:rPr>
    </w:tblStylePr>
    <w:tblStylePr w:type="band1Vert">
      <w:tblPr/>
      <w:tcPr>
        <w:shd w:val="clear" w:color="auto" w:fill="FFE580" w:themeFill="accent6" w:themeFillTint="7F"/>
      </w:tcPr>
    </w:tblStylePr>
    <w:tblStylePr w:type="band1Horz">
      <w:tblPr/>
      <w:tcPr>
        <w:shd w:val="clear" w:color="auto" w:fill="FFE580" w:themeFill="accent6" w:themeFillTint="7F"/>
      </w:tcPr>
    </w:tblStylePr>
  </w:style>
  <w:style w:type="table" w:styleId="Mellanmrktrutnt2">
    <w:name w:val="Medium Grid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78B7" w:themeColor="accent1"/>
        <w:left w:val="single" w:sz="8" w:space="0" w:color="0078B7" w:themeColor="accent1"/>
        <w:bottom w:val="single" w:sz="8" w:space="0" w:color="0078B7" w:themeColor="accent1"/>
        <w:right w:val="single" w:sz="8" w:space="0" w:color="0078B7" w:themeColor="accent1"/>
        <w:insideH w:val="single" w:sz="8" w:space="0" w:color="0078B7" w:themeColor="accent1"/>
        <w:insideV w:val="single" w:sz="8" w:space="0" w:color="0078B7" w:themeColor="accent1"/>
      </w:tblBorders>
    </w:tblPr>
    <w:tcPr>
      <w:shd w:val="clear" w:color="auto" w:fill="AEE3FF" w:themeFill="accent1" w:themeFillTint="3F"/>
    </w:tcPr>
    <w:tblStylePr w:type="firstRow">
      <w:rPr>
        <w:b/>
        <w:bCs/>
        <w:color w:val="000000" w:themeColor="text1"/>
      </w:rPr>
      <w:tblPr/>
      <w:tcPr>
        <w:shd w:val="clear" w:color="auto" w:fill="DE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E8FF" w:themeFill="accent1" w:themeFillTint="33"/>
      </w:tcPr>
    </w:tblStylePr>
    <w:tblStylePr w:type="band1Vert">
      <w:tblPr/>
      <w:tcPr>
        <w:shd w:val="clear" w:color="auto" w:fill="5CC6FF" w:themeFill="accent1" w:themeFillTint="7F"/>
      </w:tcPr>
    </w:tblStylePr>
    <w:tblStylePr w:type="band1Horz">
      <w:tblPr/>
      <w:tcPr>
        <w:tcBorders>
          <w:insideH w:val="single" w:sz="6" w:space="0" w:color="0078B7" w:themeColor="accent1"/>
          <w:insideV w:val="single" w:sz="6" w:space="0" w:color="0078B7" w:themeColor="accent1"/>
        </w:tcBorders>
        <w:shd w:val="clear" w:color="auto" w:fill="5CC6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DD052B" w:themeColor="accent2"/>
        <w:left w:val="single" w:sz="8" w:space="0" w:color="DD052B" w:themeColor="accent2"/>
        <w:bottom w:val="single" w:sz="8" w:space="0" w:color="DD052B" w:themeColor="accent2"/>
        <w:right w:val="single" w:sz="8" w:space="0" w:color="DD052B" w:themeColor="accent2"/>
        <w:insideH w:val="single" w:sz="8" w:space="0" w:color="DD052B" w:themeColor="accent2"/>
        <w:insideV w:val="single" w:sz="8" w:space="0" w:color="DD052B" w:themeColor="accent2"/>
      </w:tblBorders>
    </w:tblPr>
    <w:tcPr>
      <w:shd w:val="clear" w:color="auto" w:fill="FDBAC5" w:themeFill="accent2" w:themeFillTint="3F"/>
    </w:tcPr>
    <w:tblStylePr w:type="firstRow">
      <w:rPr>
        <w:b/>
        <w:bCs/>
        <w:color w:val="000000" w:themeColor="text1"/>
      </w:rPr>
      <w:tblPr/>
      <w:tcPr>
        <w:shd w:val="clear" w:color="auto" w:fill="FEE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C7D0" w:themeFill="accent2" w:themeFillTint="33"/>
      </w:tcPr>
    </w:tblStylePr>
    <w:tblStylePr w:type="band1Vert">
      <w:tblPr/>
      <w:tcPr>
        <w:shd w:val="clear" w:color="auto" w:fill="FC748B" w:themeFill="accent2" w:themeFillTint="7F"/>
      </w:tcPr>
    </w:tblStylePr>
    <w:tblStylePr w:type="band1Horz">
      <w:tblPr/>
      <w:tcPr>
        <w:tcBorders>
          <w:insideH w:val="single" w:sz="6" w:space="0" w:color="DD052B" w:themeColor="accent2"/>
          <w:insideV w:val="single" w:sz="6" w:space="0" w:color="DD052B" w:themeColor="accent2"/>
        </w:tcBorders>
        <w:shd w:val="clear" w:color="auto" w:fill="FC748B"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76B82A" w:themeColor="accent3"/>
        <w:left w:val="single" w:sz="8" w:space="0" w:color="76B82A" w:themeColor="accent3"/>
        <w:bottom w:val="single" w:sz="8" w:space="0" w:color="76B82A" w:themeColor="accent3"/>
        <w:right w:val="single" w:sz="8" w:space="0" w:color="76B82A" w:themeColor="accent3"/>
        <w:insideH w:val="single" w:sz="8" w:space="0" w:color="76B82A" w:themeColor="accent3"/>
        <w:insideV w:val="single" w:sz="8" w:space="0" w:color="76B82A" w:themeColor="accent3"/>
      </w:tblBorders>
    </w:tblPr>
    <w:tcPr>
      <w:shd w:val="clear" w:color="auto" w:fill="DDF2C5" w:themeFill="accent3" w:themeFillTint="3F"/>
    </w:tcPr>
    <w:tblStylePr w:type="firstRow">
      <w:rPr>
        <w:b/>
        <w:bCs/>
        <w:color w:val="000000" w:themeColor="text1"/>
      </w:rPr>
      <w:tblPr/>
      <w:tcPr>
        <w:shd w:val="clear" w:color="auto" w:fill="F1F9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D0" w:themeFill="accent3" w:themeFillTint="33"/>
      </w:tcPr>
    </w:tblStylePr>
    <w:tblStylePr w:type="band1Vert">
      <w:tblPr/>
      <w:tcPr>
        <w:shd w:val="clear" w:color="auto" w:fill="BBE48B" w:themeFill="accent3" w:themeFillTint="7F"/>
      </w:tcPr>
    </w:tblStylePr>
    <w:tblStylePr w:type="band1Horz">
      <w:tblPr/>
      <w:tcPr>
        <w:tcBorders>
          <w:insideH w:val="single" w:sz="6" w:space="0" w:color="76B82A" w:themeColor="accent3"/>
          <w:insideV w:val="single" w:sz="6" w:space="0" w:color="76B82A" w:themeColor="accent3"/>
        </w:tcBorders>
        <w:shd w:val="clear" w:color="auto" w:fill="BBE48B"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59358C" w:themeColor="accent4"/>
        <w:left w:val="single" w:sz="8" w:space="0" w:color="59358C" w:themeColor="accent4"/>
        <w:bottom w:val="single" w:sz="8" w:space="0" w:color="59358C" w:themeColor="accent4"/>
        <w:right w:val="single" w:sz="8" w:space="0" w:color="59358C" w:themeColor="accent4"/>
        <w:insideH w:val="single" w:sz="8" w:space="0" w:color="59358C" w:themeColor="accent4"/>
        <w:insideV w:val="single" w:sz="8" w:space="0" w:color="59358C" w:themeColor="accent4"/>
      </w:tblBorders>
    </w:tblPr>
    <w:tcPr>
      <w:shd w:val="clear" w:color="auto" w:fill="D4C6E9" w:themeFill="accent4" w:themeFillTint="3F"/>
    </w:tcPr>
    <w:tblStylePr w:type="firstRow">
      <w:rPr>
        <w:b/>
        <w:bCs/>
        <w:color w:val="000000" w:themeColor="text1"/>
      </w:rPr>
      <w:tblPr/>
      <w:tcPr>
        <w:shd w:val="clear" w:color="auto" w:fill="EEE8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0ED" w:themeFill="accent4" w:themeFillTint="33"/>
      </w:tcPr>
    </w:tblStylePr>
    <w:tblStylePr w:type="band1Vert">
      <w:tblPr/>
      <w:tcPr>
        <w:shd w:val="clear" w:color="auto" w:fill="A98CD3" w:themeFill="accent4" w:themeFillTint="7F"/>
      </w:tcPr>
    </w:tblStylePr>
    <w:tblStylePr w:type="band1Horz">
      <w:tblPr/>
      <w:tcPr>
        <w:tcBorders>
          <w:insideH w:val="single" w:sz="6" w:space="0" w:color="59358C" w:themeColor="accent4"/>
          <w:insideV w:val="single" w:sz="6" w:space="0" w:color="59358C" w:themeColor="accent4"/>
        </w:tcBorders>
        <w:shd w:val="clear" w:color="auto" w:fill="A98CD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BCE4FA" w:themeColor="accent5"/>
        <w:left w:val="single" w:sz="8" w:space="0" w:color="BCE4FA" w:themeColor="accent5"/>
        <w:bottom w:val="single" w:sz="8" w:space="0" w:color="BCE4FA" w:themeColor="accent5"/>
        <w:right w:val="single" w:sz="8" w:space="0" w:color="BCE4FA" w:themeColor="accent5"/>
        <w:insideH w:val="single" w:sz="8" w:space="0" w:color="BCE4FA" w:themeColor="accent5"/>
        <w:insideV w:val="single" w:sz="8" w:space="0" w:color="BCE4FA" w:themeColor="accent5"/>
      </w:tblBorders>
    </w:tblPr>
    <w:tcPr>
      <w:shd w:val="clear" w:color="auto" w:fill="EEF8FD" w:themeFill="accent5" w:themeFillTint="3F"/>
    </w:tcPr>
    <w:tblStylePr w:type="firstRow">
      <w:rPr>
        <w:b/>
        <w:bCs/>
        <w:color w:val="000000" w:themeColor="text1"/>
      </w:rPr>
      <w:tblPr/>
      <w:tcPr>
        <w:shd w:val="clear" w:color="auto" w:fill="F8FC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9FE" w:themeFill="accent5" w:themeFillTint="33"/>
      </w:tcPr>
    </w:tblStylePr>
    <w:tblStylePr w:type="band1Vert">
      <w:tblPr/>
      <w:tcPr>
        <w:shd w:val="clear" w:color="auto" w:fill="DDF1FC" w:themeFill="accent5" w:themeFillTint="7F"/>
      </w:tcPr>
    </w:tblStylePr>
    <w:tblStylePr w:type="band1Horz">
      <w:tblPr/>
      <w:tcPr>
        <w:tcBorders>
          <w:insideH w:val="single" w:sz="6" w:space="0" w:color="BCE4FA" w:themeColor="accent5"/>
          <w:insideV w:val="single" w:sz="6" w:space="0" w:color="BCE4FA" w:themeColor="accent5"/>
        </w:tcBorders>
        <w:shd w:val="clear" w:color="auto" w:fill="DDF1FC"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FFCC00" w:themeColor="accent6"/>
        <w:left w:val="single" w:sz="8" w:space="0" w:color="FFCC00" w:themeColor="accent6"/>
        <w:bottom w:val="single" w:sz="8" w:space="0" w:color="FFCC00" w:themeColor="accent6"/>
        <w:right w:val="single" w:sz="8" w:space="0" w:color="FFCC00" w:themeColor="accent6"/>
        <w:insideH w:val="single" w:sz="8" w:space="0" w:color="FFCC00" w:themeColor="accent6"/>
        <w:insideV w:val="single" w:sz="8" w:space="0" w:color="FFCC00" w:themeColor="accent6"/>
      </w:tblBorders>
    </w:tblPr>
    <w:tcPr>
      <w:shd w:val="clear" w:color="auto" w:fill="FFF2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C" w:themeFill="accent6" w:themeFillTint="33"/>
      </w:tcPr>
    </w:tblStylePr>
    <w:tblStylePr w:type="band1Vert">
      <w:tblPr/>
      <w:tcPr>
        <w:shd w:val="clear" w:color="auto" w:fill="FFE580" w:themeFill="accent6" w:themeFillTint="7F"/>
      </w:tcPr>
    </w:tblStylePr>
    <w:tblStylePr w:type="band1Horz">
      <w:tblPr/>
      <w:tcPr>
        <w:tcBorders>
          <w:insideH w:val="single" w:sz="6" w:space="0" w:color="FFCC00" w:themeColor="accent6"/>
          <w:insideV w:val="single" w:sz="6" w:space="0" w:color="FFCC00" w:themeColor="accent6"/>
        </w:tcBorders>
        <w:shd w:val="clear" w:color="auto" w:fill="FFE5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E3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8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8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8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8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C6FF" w:themeFill="accent1" w:themeFillTint="7F"/>
      </w:tcPr>
    </w:tblStylePr>
  </w:style>
  <w:style w:type="table" w:styleId="Mellanmrktrutnt3-dekorfrg2">
    <w:name w:val="Medium Grid 3 Accent 2"/>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A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052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052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052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052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74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748B" w:themeFill="accent2" w:themeFillTint="7F"/>
      </w:tcPr>
    </w:tblStylePr>
  </w:style>
  <w:style w:type="table" w:styleId="Mellanmrktrutnt3-dekorfrg3">
    <w:name w:val="Medium Grid 3 Accent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C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B82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B82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B82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B82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E48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E48B" w:themeFill="accent3" w:themeFillTint="7F"/>
      </w:tcPr>
    </w:tblStylePr>
  </w:style>
  <w:style w:type="table" w:styleId="Mellanmrktrutnt3-dekorfrg4">
    <w:name w:val="Medium Grid 3 Accent 4"/>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6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35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35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35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35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C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CD3" w:themeFill="accent4" w:themeFillTint="7F"/>
      </w:tcPr>
    </w:tblStylePr>
  </w:style>
  <w:style w:type="table" w:styleId="Mellanmrktrutnt3-dekorfrg5">
    <w:name w:val="Medium Grid 3 Accent 5"/>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8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E4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E4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E4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E4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F1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F1FC" w:themeFill="accent5" w:themeFillTint="7F"/>
      </w:tcPr>
    </w:tblStylePr>
  </w:style>
  <w:style w:type="table" w:styleId="Mellanmrktrutnt3-dekorfrg6">
    <w:name w:val="Medium Grid 3 Accent 6"/>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5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580" w:themeFill="accent6" w:themeFillTint="7F"/>
      </w:tcPr>
    </w:tblStylePr>
  </w:style>
  <w:style w:type="table" w:styleId="Mrklista">
    <w:name w:val="Dark List"/>
    <w:basedOn w:val="Normaltabell"/>
    <w:uiPriority w:val="70"/>
    <w:rsid w:val="000A2A0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0A2A02"/>
    <w:rPr>
      <w:color w:val="FFFFFF" w:themeColor="background1"/>
    </w:rPr>
    <w:tblPr>
      <w:tblStyleRowBandSize w:val="1"/>
      <w:tblStyleColBandSize w:val="1"/>
    </w:tblPr>
    <w:tcPr>
      <w:shd w:val="clear" w:color="auto" w:fill="0078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B5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98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989" w:themeFill="accent1" w:themeFillShade="BF"/>
      </w:tcPr>
    </w:tblStylePr>
    <w:tblStylePr w:type="band1Vert">
      <w:tblPr/>
      <w:tcPr>
        <w:tcBorders>
          <w:top w:val="nil"/>
          <w:left w:val="nil"/>
          <w:bottom w:val="nil"/>
          <w:right w:val="nil"/>
          <w:insideH w:val="nil"/>
          <w:insideV w:val="nil"/>
        </w:tcBorders>
        <w:shd w:val="clear" w:color="auto" w:fill="005989" w:themeFill="accent1" w:themeFillShade="BF"/>
      </w:tcPr>
    </w:tblStylePr>
    <w:tblStylePr w:type="band1Horz">
      <w:tblPr/>
      <w:tcPr>
        <w:tcBorders>
          <w:top w:val="nil"/>
          <w:left w:val="nil"/>
          <w:bottom w:val="nil"/>
          <w:right w:val="nil"/>
          <w:insideH w:val="nil"/>
          <w:insideV w:val="nil"/>
        </w:tcBorders>
        <w:shd w:val="clear" w:color="auto" w:fill="005989" w:themeFill="accent1" w:themeFillShade="BF"/>
      </w:tcPr>
    </w:tblStylePr>
  </w:style>
  <w:style w:type="table" w:styleId="Mrklista-dekorfrg2">
    <w:name w:val="Dark List Accent 2"/>
    <w:basedOn w:val="Normaltabell"/>
    <w:uiPriority w:val="70"/>
    <w:rsid w:val="000A2A02"/>
    <w:rPr>
      <w:color w:val="FFFFFF" w:themeColor="background1"/>
    </w:rPr>
    <w:tblPr>
      <w:tblStyleRowBandSize w:val="1"/>
      <w:tblStyleColBandSize w:val="1"/>
    </w:tblPr>
    <w:tcPr>
      <w:shd w:val="clear" w:color="auto" w:fill="DD052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02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503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5031F" w:themeFill="accent2" w:themeFillShade="BF"/>
      </w:tcPr>
    </w:tblStylePr>
    <w:tblStylePr w:type="band1Vert">
      <w:tblPr/>
      <w:tcPr>
        <w:tcBorders>
          <w:top w:val="nil"/>
          <w:left w:val="nil"/>
          <w:bottom w:val="nil"/>
          <w:right w:val="nil"/>
          <w:insideH w:val="nil"/>
          <w:insideV w:val="nil"/>
        </w:tcBorders>
        <w:shd w:val="clear" w:color="auto" w:fill="A5031F" w:themeFill="accent2" w:themeFillShade="BF"/>
      </w:tcPr>
    </w:tblStylePr>
    <w:tblStylePr w:type="band1Horz">
      <w:tblPr/>
      <w:tcPr>
        <w:tcBorders>
          <w:top w:val="nil"/>
          <w:left w:val="nil"/>
          <w:bottom w:val="nil"/>
          <w:right w:val="nil"/>
          <w:insideH w:val="nil"/>
          <w:insideV w:val="nil"/>
        </w:tcBorders>
        <w:shd w:val="clear" w:color="auto" w:fill="A5031F" w:themeFill="accent2" w:themeFillShade="BF"/>
      </w:tcPr>
    </w:tblStylePr>
  </w:style>
  <w:style w:type="table" w:styleId="Mrklista-dekorfrg3">
    <w:name w:val="Dark List Accent 3"/>
    <w:basedOn w:val="Normaltabell"/>
    <w:uiPriority w:val="70"/>
    <w:rsid w:val="000A2A02"/>
    <w:rPr>
      <w:color w:val="FFFFFF" w:themeColor="background1"/>
    </w:rPr>
    <w:tblPr>
      <w:tblStyleRowBandSize w:val="1"/>
      <w:tblStyleColBandSize w:val="1"/>
    </w:tblPr>
    <w:tcPr>
      <w:shd w:val="clear" w:color="auto" w:fill="76B82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B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8891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8891F" w:themeFill="accent3" w:themeFillShade="BF"/>
      </w:tcPr>
    </w:tblStylePr>
    <w:tblStylePr w:type="band1Vert">
      <w:tblPr/>
      <w:tcPr>
        <w:tcBorders>
          <w:top w:val="nil"/>
          <w:left w:val="nil"/>
          <w:bottom w:val="nil"/>
          <w:right w:val="nil"/>
          <w:insideH w:val="nil"/>
          <w:insideV w:val="nil"/>
        </w:tcBorders>
        <w:shd w:val="clear" w:color="auto" w:fill="58891F" w:themeFill="accent3" w:themeFillShade="BF"/>
      </w:tcPr>
    </w:tblStylePr>
    <w:tblStylePr w:type="band1Horz">
      <w:tblPr/>
      <w:tcPr>
        <w:tcBorders>
          <w:top w:val="nil"/>
          <w:left w:val="nil"/>
          <w:bottom w:val="nil"/>
          <w:right w:val="nil"/>
          <w:insideH w:val="nil"/>
          <w:insideV w:val="nil"/>
        </w:tcBorders>
        <w:shd w:val="clear" w:color="auto" w:fill="58891F" w:themeFill="accent3" w:themeFillShade="BF"/>
      </w:tcPr>
    </w:tblStylePr>
  </w:style>
  <w:style w:type="table" w:styleId="Mrklista-dekorfrg4">
    <w:name w:val="Dark List Accent 4"/>
    <w:basedOn w:val="Normaltabell"/>
    <w:uiPriority w:val="70"/>
    <w:rsid w:val="000A2A02"/>
    <w:rPr>
      <w:color w:val="FFFFFF" w:themeColor="background1"/>
    </w:rPr>
    <w:tblPr>
      <w:tblStyleRowBandSize w:val="1"/>
      <w:tblStyleColBandSize w:val="1"/>
    </w:tblPr>
    <w:tcPr>
      <w:shd w:val="clear" w:color="auto" w:fill="5935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1A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227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22768" w:themeFill="accent4" w:themeFillShade="BF"/>
      </w:tcPr>
    </w:tblStylePr>
    <w:tblStylePr w:type="band1Vert">
      <w:tblPr/>
      <w:tcPr>
        <w:tcBorders>
          <w:top w:val="nil"/>
          <w:left w:val="nil"/>
          <w:bottom w:val="nil"/>
          <w:right w:val="nil"/>
          <w:insideH w:val="nil"/>
          <w:insideV w:val="nil"/>
        </w:tcBorders>
        <w:shd w:val="clear" w:color="auto" w:fill="422768" w:themeFill="accent4" w:themeFillShade="BF"/>
      </w:tcPr>
    </w:tblStylePr>
    <w:tblStylePr w:type="band1Horz">
      <w:tblPr/>
      <w:tcPr>
        <w:tcBorders>
          <w:top w:val="nil"/>
          <w:left w:val="nil"/>
          <w:bottom w:val="nil"/>
          <w:right w:val="nil"/>
          <w:insideH w:val="nil"/>
          <w:insideV w:val="nil"/>
        </w:tcBorders>
        <w:shd w:val="clear" w:color="auto" w:fill="422768" w:themeFill="accent4" w:themeFillShade="BF"/>
      </w:tcPr>
    </w:tblStylePr>
  </w:style>
  <w:style w:type="table" w:styleId="Mrklista-dekorfrg5">
    <w:name w:val="Dark List Accent 5"/>
    <w:basedOn w:val="Normaltabell"/>
    <w:uiPriority w:val="70"/>
    <w:rsid w:val="000A2A02"/>
    <w:rPr>
      <w:color w:val="FFFFFF" w:themeColor="background1"/>
    </w:rPr>
    <w:tblPr>
      <w:tblStyleRowBandSize w:val="1"/>
      <w:tblStyleColBandSize w:val="1"/>
    </w:tblPr>
    <w:tcPr>
      <w:shd w:val="clear" w:color="auto" w:fill="BCE4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87C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5BAF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5BAF2" w:themeFill="accent5" w:themeFillShade="BF"/>
      </w:tcPr>
    </w:tblStylePr>
    <w:tblStylePr w:type="band1Vert">
      <w:tblPr/>
      <w:tcPr>
        <w:tcBorders>
          <w:top w:val="nil"/>
          <w:left w:val="nil"/>
          <w:bottom w:val="nil"/>
          <w:right w:val="nil"/>
          <w:insideH w:val="nil"/>
          <w:insideV w:val="nil"/>
        </w:tcBorders>
        <w:shd w:val="clear" w:color="auto" w:fill="55BAF2" w:themeFill="accent5" w:themeFillShade="BF"/>
      </w:tcPr>
    </w:tblStylePr>
    <w:tblStylePr w:type="band1Horz">
      <w:tblPr/>
      <w:tcPr>
        <w:tcBorders>
          <w:top w:val="nil"/>
          <w:left w:val="nil"/>
          <w:bottom w:val="nil"/>
          <w:right w:val="nil"/>
          <w:insideH w:val="nil"/>
          <w:insideV w:val="nil"/>
        </w:tcBorders>
        <w:shd w:val="clear" w:color="auto" w:fill="55BAF2" w:themeFill="accent5" w:themeFillShade="BF"/>
      </w:tcPr>
    </w:tblStylePr>
  </w:style>
  <w:style w:type="table" w:styleId="Mrklista-dekorfrg6">
    <w:name w:val="Dark List Accent 6"/>
    <w:basedOn w:val="Normaltabell"/>
    <w:uiPriority w:val="70"/>
    <w:rsid w:val="000A2A02"/>
    <w:rPr>
      <w:color w:val="FFFFFF" w:themeColor="background1"/>
    </w:rPr>
    <w:tblPr>
      <w:tblStyleRowBandSize w:val="1"/>
      <w:tblStyleColBandSize w:val="1"/>
    </w:tblPr>
    <w:tcPr>
      <w:shd w:val="clear" w:color="auto" w:fill="FFC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8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800" w:themeFill="accent6" w:themeFillShade="BF"/>
      </w:tcPr>
    </w:tblStylePr>
    <w:tblStylePr w:type="band1Vert">
      <w:tblPr/>
      <w:tcPr>
        <w:tcBorders>
          <w:top w:val="nil"/>
          <w:left w:val="nil"/>
          <w:bottom w:val="nil"/>
          <w:right w:val="nil"/>
          <w:insideH w:val="nil"/>
          <w:insideV w:val="nil"/>
        </w:tcBorders>
        <w:shd w:val="clear" w:color="auto" w:fill="BF9800" w:themeFill="accent6" w:themeFillShade="BF"/>
      </w:tcPr>
    </w:tblStylePr>
    <w:tblStylePr w:type="band1Horz">
      <w:tblPr/>
      <w:tcPr>
        <w:tcBorders>
          <w:top w:val="nil"/>
          <w:left w:val="nil"/>
          <w:bottom w:val="nil"/>
          <w:right w:val="nil"/>
          <w:insideH w:val="nil"/>
          <w:insideV w:val="nil"/>
        </w:tcBorders>
        <w:shd w:val="clear" w:color="auto" w:fill="BF9800" w:themeFill="accent6" w:themeFillShade="BF"/>
      </w:tcPr>
    </w:tblStylePr>
  </w:style>
  <w:style w:type="paragraph" w:styleId="Normalwebb">
    <w:name w:val="Normal (Web)"/>
    <w:basedOn w:val="Normal"/>
    <w:semiHidden/>
    <w:rsid w:val="000A2A02"/>
    <w:rPr>
      <w:lang w:eastAsia="sv-SE"/>
    </w:rPr>
  </w:style>
  <w:style w:type="paragraph" w:styleId="Normaltindrag">
    <w:name w:val="Normal Indent"/>
    <w:basedOn w:val="Normal"/>
    <w:semiHidden/>
    <w:rsid w:val="000A2A02"/>
    <w:pPr>
      <w:ind w:left="1304"/>
    </w:pPr>
    <w:rPr>
      <w:sz w:val="22"/>
      <w:szCs w:val="20"/>
      <w:lang w:eastAsia="sv-SE"/>
    </w:rPr>
  </w:style>
  <w:style w:type="paragraph" w:styleId="Numreradlista">
    <w:name w:val="List Number"/>
    <w:basedOn w:val="Normal"/>
    <w:uiPriority w:val="4"/>
    <w:qFormat/>
    <w:rsid w:val="000A2A02"/>
    <w:pPr>
      <w:numPr>
        <w:numId w:val="15"/>
      </w:numPr>
      <w:contextualSpacing/>
    </w:pPr>
    <w:rPr>
      <w:sz w:val="22"/>
      <w:szCs w:val="20"/>
      <w:lang w:eastAsia="sv-SE"/>
    </w:rPr>
  </w:style>
  <w:style w:type="paragraph" w:styleId="Numreradlista2">
    <w:name w:val="List Number 2"/>
    <w:basedOn w:val="Normal"/>
    <w:uiPriority w:val="4"/>
    <w:rsid w:val="000A2A02"/>
    <w:pPr>
      <w:numPr>
        <w:ilvl w:val="1"/>
        <w:numId w:val="15"/>
      </w:numPr>
      <w:contextualSpacing/>
    </w:pPr>
    <w:rPr>
      <w:sz w:val="22"/>
      <w:szCs w:val="20"/>
      <w:lang w:eastAsia="sv-SE"/>
    </w:rPr>
  </w:style>
  <w:style w:type="paragraph" w:styleId="Numreradlista3">
    <w:name w:val="List Number 3"/>
    <w:basedOn w:val="Normal"/>
    <w:uiPriority w:val="4"/>
    <w:rsid w:val="000A2A02"/>
    <w:pPr>
      <w:numPr>
        <w:ilvl w:val="2"/>
        <w:numId w:val="15"/>
      </w:numPr>
      <w:contextualSpacing/>
    </w:pPr>
    <w:rPr>
      <w:sz w:val="22"/>
      <w:szCs w:val="20"/>
      <w:lang w:eastAsia="sv-SE"/>
    </w:rPr>
  </w:style>
  <w:style w:type="paragraph" w:styleId="Numreradlista4">
    <w:name w:val="List Number 4"/>
    <w:basedOn w:val="Normal"/>
    <w:uiPriority w:val="4"/>
    <w:rsid w:val="000A2A02"/>
    <w:pPr>
      <w:numPr>
        <w:ilvl w:val="3"/>
        <w:numId w:val="15"/>
      </w:numPr>
      <w:contextualSpacing/>
    </w:pPr>
    <w:rPr>
      <w:sz w:val="22"/>
      <w:szCs w:val="20"/>
      <w:lang w:eastAsia="sv-SE"/>
    </w:rPr>
  </w:style>
  <w:style w:type="paragraph" w:styleId="Numreradlista5">
    <w:name w:val="List Number 5"/>
    <w:basedOn w:val="Normal"/>
    <w:uiPriority w:val="4"/>
    <w:rsid w:val="000A2A02"/>
    <w:pPr>
      <w:numPr>
        <w:ilvl w:val="4"/>
        <w:numId w:val="15"/>
      </w:numPr>
      <w:contextualSpacing/>
    </w:pPr>
    <w:rPr>
      <w:sz w:val="22"/>
      <w:szCs w:val="20"/>
      <w:lang w:eastAsia="sv-SE"/>
    </w:rPr>
  </w:style>
  <w:style w:type="paragraph" w:styleId="Oformateradtext">
    <w:name w:val="Plain Text"/>
    <w:basedOn w:val="Normal"/>
    <w:link w:val="OformateradtextChar"/>
    <w:semiHidden/>
    <w:rsid w:val="000A2A02"/>
    <w:rPr>
      <w:rFonts w:ascii="Consolas" w:hAnsi="Consolas"/>
      <w:sz w:val="21"/>
      <w:szCs w:val="21"/>
      <w:lang w:eastAsia="sv-SE"/>
    </w:rPr>
  </w:style>
  <w:style w:type="character" w:customStyle="1" w:styleId="OformateradtextChar">
    <w:name w:val="Oformaterad text Char"/>
    <w:basedOn w:val="Standardstycketeckensnitt"/>
    <w:link w:val="Oformateradtext"/>
    <w:semiHidden/>
    <w:rsid w:val="00DF27BF"/>
    <w:rPr>
      <w:rFonts w:ascii="Consolas" w:hAnsi="Consolas"/>
      <w:sz w:val="21"/>
      <w:szCs w:val="21"/>
    </w:rPr>
  </w:style>
  <w:style w:type="character" w:styleId="Platshllartext">
    <w:name w:val="Placeholder Text"/>
    <w:basedOn w:val="Standardstycketeckensnitt"/>
    <w:uiPriority w:val="99"/>
    <w:semiHidden/>
    <w:rsid w:val="000A2A02"/>
    <w:rPr>
      <w:color w:val="808080"/>
      <w:lang w:val="sv-SE"/>
    </w:rPr>
  </w:style>
  <w:style w:type="paragraph" w:styleId="Punktlista">
    <w:name w:val="List Bullet"/>
    <w:basedOn w:val="Normal"/>
    <w:uiPriority w:val="3"/>
    <w:qFormat/>
    <w:rsid w:val="004C61FD"/>
    <w:pPr>
      <w:numPr>
        <w:numId w:val="14"/>
      </w:numPr>
      <w:contextualSpacing/>
    </w:pPr>
    <w:rPr>
      <w:sz w:val="22"/>
      <w:szCs w:val="20"/>
      <w:lang w:eastAsia="sv-SE"/>
    </w:rPr>
  </w:style>
  <w:style w:type="paragraph" w:styleId="Punktlista2">
    <w:name w:val="List Bullet 2"/>
    <w:basedOn w:val="Normal"/>
    <w:uiPriority w:val="3"/>
    <w:rsid w:val="004C61FD"/>
    <w:pPr>
      <w:numPr>
        <w:ilvl w:val="1"/>
        <w:numId w:val="14"/>
      </w:numPr>
      <w:contextualSpacing/>
    </w:pPr>
    <w:rPr>
      <w:sz w:val="22"/>
      <w:szCs w:val="20"/>
      <w:lang w:eastAsia="sv-SE"/>
    </w:rPr>
  </w:style>
  <w:style w:type="paragraph" w:styleId="Punktlista3">
    <w:name w:val="List Bullet 3"/>
    <w:basedOn w:val="Normal"/>
    <w:uiPriority w:val="3"/>
    <w:rsid w:val="004C61FD"/>
    <w:pPr>
      <w:numPr>
        <w:ilvl w:val="2"/>
        <w:numId w:val="14"/>
      </w:numPr>
      <w:contextualSpacing/>
    </w:pPr>
    <w:rPr>
      <w:sz w:val="22"/>
      <w:szCs w:val="20"/>
      <w:lang w:eastAsia="sv-SE"/>
    </w:rPr>
  </w:style>
  <w:style w:type="paragraph" w:styleId="Punktlista4">
    <w:name w:val="List Bullet 4"/>
    <w:basedOn w:val="Normal"/>
    <w:uiPriority w:val="3"/>
    <w:rsid w:val="004C61FD"/>
    <w:pPr>
      <w:numPr>
        <w:ilvl w:val="3"/>
        <w:numId w:val="14"/>
      </w:numPr>
      <w:contextualSpacing/>
    </w:pPr>
    <w:rPr>
      <w:sz w:val="22"/>
      <w:szCs w:val="20"/>
      <w:lang w:eastAsia="sv-SE"/>
    </w:rPr>
  </w:style>
  <w:style w:type="paragraph" w:styleId="Punktlista5">
    <w:name w:val="List Bullet 5"/>
    <w:basedOn w:val="Normal"/>
    <w:uiPriority w:val="3"/>
    <w:rsid w:val="004C61FD"/>
    <w:pPr>
      <w:numPr>
        <w:ilvl w:val="4"/>
        <w:numId w:val="14"/>
      </w:numPr>
      <w:contextualSpacing/>
    </w:pPr>
    <w:rPr>
      <w:sz w:val="22"/>
      <w:szCs w:val="20"/>
      <w:lang w:eastAsia="sv-SE"/>
    </w:rPr>
  </w:style>
  <w:style w:type="character" w:styleId="Radnummer">
    <w:name w:val="line number"/>
    <w:basedOn w:val="Standardstycketeckensnitt"/>
    <w:semiHidden/>
    <w:rsid w:val="000A2A02"/>
    <w:rPr>
      <w:lang w:val="sv-SE"/>
    </w:rPr>
  </w:style>
  <w:style w:type="paragraph" w:styleId="Rubrik">
    <w:name w:val="Title"/>
    <w:next w:val="Normal"/>
    <w:link w:val="RubrikChar"/>
    <w:rsid w:val="00DF27BF"/>
    <w:pPr>
      <w:pBdr>
        <w:bottom w:val="single" w:sz="8" w:space="4" w:color="0078B7" w:themeColor="accent1"/>
      </w:pBdr>
      <w:spacing w:after="200"/>
      <w:contextualSpacing/>
    </w:pPr>
    <w:rPr>
      <w:rFonts w:asciiTheme="majorHAnsi" w:eastAsiaTheme="majorEastAsia" w:hAnsiTheme="majorHAnsi" w:cstheme="majorBidi"/>
      <w:color w:val="000000" w:themeColor="text2" w:themeShade="BF"/>
      <w:spacing w:val="5"/>
      <w:kern w:val="28"/>
      <w:sz w:val="72"/>
      <w:szCs w:val="52"/>
    </w:rPr>
  </w:style>
  <w:style w:type="character" w:customStyle="1" w:styleId="RubrikChar">
    <w:name w:val="Rubrik Char"/>
    <w:basedOn w:val="Standardstycketeckensnitt"/>
    <w:link w:val="Rubrik"/>
    <w:rsid w:val="00DF27BF"/>
    <w:rPr>
      <w:rFonts w:asciiTheme="majorHAnsi" w:eastAsiaTheme="majorEastAsia" w:hAnsiTheme="majorHAnsi" w:cstheme="majorBidi"/>
      <w:color w:val="000000" w:themeColor="text2" w:themeShade="BF"/>
      <w:spacing w:val="5"/>
      <w:kern w:val="28"/>
      <w:sz w:val="72"/>
      <w:szCs w:val="52"/>
    </w:rPr>
  </w:style>
  <w:style w:type="character" w:customStyle="1" w:styleId="Rubrik4Char">
    <w:name w:val="Rubrik 4 Char"/>
    <w:basedOn w:val="Standardstycketeckensnitt"/>
    <w:link w:val="Rubrik4"/>
    <w:semiHidden/>
    <w:rsid w:val="00DF27BF"/>
    <w:rPr>
      <w:rFonts w:asciiTheme="majorHAnsi" w:eastAsiaTheme="majorEastAsia" w:hAnsiTheme="majorHAnsi" w:cstheme="majorBidi"/>
      <w:b/>
      <w:bCs/>
      <w:i/>
      <w:iCs/>
      <w:color w:val="0078B7" w:themeColor="accent1"/>
      <w:sz w:val="22"/>
    </w:rPr>
  </w:style>
  <w:style w:type="character" w:customStyle="1" w:styleId="Rubrik5Char">
    <w:name w:val="Rubrik 5 Char"/>
    <w:basedOn w:val="Standardstycketeckensnitt"/>
    <w:link w:val="Rubrik5"/>
    <w:semiHidden/>
    <w:rsid w:val="00DF27BF"/>
    <w:rPr>
      <w:rFonts w:asciiTheme="majorHAnsi" w:eastAsiaTheme="majorEastAsia" w:hAnsiTheme="majorHAnsi" w:cstheme="majorBidi"/>
      <w:color w:val="003B5B" w:themeColor="accent1" w:themeShade="7F"/>
      <w:sz w:val="22"/>
    </w:rPr>
  </w:style>
  <w:style w:type="character" w:customStyle="1" w:styleId="Rubrik6Char">
    <w:name w:val="Rubrik 6 Char"/>
    <w:basedOn w:val="Standardstycketeckensnitt"/>
    <w:link w:val="Rubrik6"/>
    <w:semiHidden/>
    <w:rsid w:val="00DF27BF"/>
    <w:rPr>
      <w:rFonts w:asciiTheme="majorHAnsi" w:eastAsiaTheme="majorEastAsia" w:hAnsiTheme="majorHAnsi" w:cstheme="majorBidi"/>
      <w:i/>
      <w:iCs/>
      <w:color w:val="003B5B" w:themeColor="accent1" w:themeShade="7F"/>
      <w:sz w:val="22"/>
    </w:rPr>
  </w:style>
  <w:style w:type="character" w:customStyle="1" w:styleId="Rubrik7Char">
    <w:name w:val="Rubrik 7 Char"/>
    <w:basedOn w:val="Standardstycketeckensnitt"/>
    <w:link w:val="Rubrik7"/>
    <w:semiHidden/>
    <w:rsid w:val="00DF27BF"/>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DF27B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DF27BF"/>
    <w:rPr>
      <w:rFonts w:asciiTheme="majorHAnsi" w:eastAsiaTheme="majorEastAsia" w:hAnsiTheme="majorHAnsi" w:cstheme="majorBidi"/>
      <w:i/>
      <w:iCs/>
      <w:color w:val="404040" w:themeColor="text1" w:themeTint="BF"/>
    </w:rPr>
  </w:style>
  <w:style w:type="character" w:styleId="Sidnummer">
    <w:name w:val="page number"/>
    <w:basedOn w:val="Standardstycketeckensnitt"/>
    <w:uiPriority w:val="9"/>
    <w:rsid w:val="000A2A02"/>
    <w:rPr>
      <w:lang w:val="sv-SE"/>
    </w:rPr>
  </w:style>
  <w:style w:type="paragraph" w:styleId="Signatur">
    <w:name w:val="Signature"/>
    <w:basedOn w:val="Normal"/>
    <w:link w:val="SignaturChar"/>
    <w:semiHidden/>
    <w:rsid w:val="000A2A02"/>
    <w:pPr>
      <w:ind w:left="4252"/>
    </w:pPr>
    <w:rPr>
      <w:sz w:val="22"/>
      <w:szCs w:val="20"/>
      <w:lang w:eastAsia="sv-SE"/>
    </w:rPr>
  </w:style>
  <w:style w:type="character" w:customStyle="1" w:styleId="SignaturChar">
    <w:name w:val="Signatur Char"/>
    <w:basedOn w:val="Standardstycketeckensnitt"/>
    <w:link w:val="Signatur"/>
    <w:semiHidden/>
    <w:rsid w:val="00DF27BF"/>
    <w:rPr>
      <w:sz w:val="22"/>
    </w:rPr>
  </w:style>
  <w:style w:type="paragraph" w:styleId="Slutnotstext">
    <w:name w:val="endnote text"/>
    <w:basedOn w:val="Normal"/>
    <w:link w:val="SlutnotstextChar"/>
    <w:semiHidden/>
    <w:rsid w:val="000A2A02"/>
    <w:rPr>
      <w:sz w:val="20"/>
      <w:szCs w:val="20"/>
      <w:lang w:eastAsia="sv-SE"/>
    </w:rPr>
  </w:style>
  <w:style w:type="character" w:customStyle="1" w:styleId="SlutnotstextChar">
    <w:name w:val="Slutnotstext Char"/>
    <w:basedOn w:val="Standardstycketeckensnitt"/>
    <w:link w:val="Slutnotstext"/>
    <w:semiHidden/>
    <w:rsid w:val="00DF27BF"/>
  </w:style>
  <w:style w:type="character" w:styleId="Slutnotsreferens">
    <w:name w:val="endnote reference"/>
    <w:basedOn w:val="Standardstycketeckensnitt"/>
    <w:semiHidden/>
    <w:rsid w:val="000A2A02"/>
    <w:rPr>
      <w:vertAlign w:val="superscript"/>
      <w:lang w:val="sv-SE"/>
    </w:rPr>
  </w:style>
  <w:style w:type="character" w:styleId="Stark">
    <w:name w:val="Strong"/>
    <w:basedOn w:val="Standardstycketeckensnitt"/>
    <w:semiHidden/>
    <w:rsid w:val="000A2A02"/>
    <w:rPr>
      <w:b/>
      <w:bCs/>
      <w:lang w:val="sv-SE"/>
    </w:rPr>
  </w:style>
  <w:style w:type="character" w:styleId="Starkbetoning">
    <w:name w:val="Intense Emphasis"/>
    <w:basedOn w:val="Standardstycketeckensnitt"/>
    <w:uiPriority w:val="21"/>
    <w:semiHidden/>
    <w:rsid w:val="000A2A02"/>
    <w:rPr>
      <w:b/>
      <w:bCs/>
      <w:i/>
      <w:iCs/>
      <w:color w:val="0078B7" w:themeColor="accent1"/>
      <w:lang w:val="sv-SE"/>
    </w:rPr>
  </w:style>
  <w:style w:type="character" w:styleId="Starkreferens">
    <w:name w:val="Intense Reference"/>
    <w:basedOn w:val="Standardstycketeckensnitt"/>
    <w:uiPriority w:val="32"/>
    <w:semiHidden/>
    <w:rsid w:val="000A2A02"/>
    <w:rPr>
      <w:b/>
      <w:bCs/>
      <w:smallCaps/>
      <w:color w:val="DD052B" w:themeColor="accent2"/>
      <w:spacing w:val="5"/>
      <w:u w:val="single"/>
      <w:lang w:val="sv-SE"/>
    </w:rPr>
  </w:style>
  <w:style w:type="paragraph" w:styleId="Starktcitat">
    <w:name w:val="Intense Quote"/>
    <w:basedOn w:val="Normal"/>
    <w:next w:val="Normal"/>
    <w:link w:val="StarktcitatChar"/>
    <w:uiPriority w:val="30"/>
    <w:semiHidden/>
    <w:rsid w:val="000A2A02"/>
    <w:pPr>
      <w:pBdr>
        <w:bottom w:val="single" w:sz="4" w:space="4" w:color="0078B7" w:themeColor="accent1"/>
      </w:pBdr>
      <w:spacing w:before="200" w:after="280"/>
      <w:ind w:left="936" w:right="936"/>
    </w:pPr>
    <w:rPr>
      <w:b/>
      <w:bCs/>
      <w:i/>
      <w:iCs/>
      <w:color w:val="0078B7" w:themeColor="accent1"/>
      <w:sz w:val="22"/>
      <w:szCs w:val="20"/>
      <w:lang w:eastAsia="sv-SE"/>
    </w:rPr>
  </w:style>
  <w:style w:type="character" w:customStyle="1" w:styleId="StarktcitatChar">
    <w:name w:val="Starkt citat Char"/>
    <w:basedOn w:val="Standardstycketeckensnitt"/>
    <w:link w:val="Starktcitat"/>
    <w:uiPriority w:val="30"/>
    <w:semiHidden/>
    <w:rsid w:val="00DF27BF"/>
    <w:rPr>
      <w:b/>
      <w:bCs/>
      <w:i/>
      <w:iCs/>
      <w:color w:val="0078B7" w:themeColor="accent1"/>
      <w:sz w:val="22"/>
    </w:rPr>
  </w:style>
  <w:style w:type="table" w:styleId="Tabelltema">
    <w:name w:val="Table Theme"/>
    <w:basedOn w:val="Normaltabell"/>
    <w:rsid w:val="000A2A02"/>
    <w:pPr>
      <w:tabs>
        <w:tab w:val="left" w:pos="340"/>
        <w:tab w:val="left" w:pos="2268"/>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rsid w:val="000A2A02"/>
    <w:pPr>
      <w:numPr>
        <w:ilvl w:val="1"/>
      </w:numPr>
    </w:pPr>
    <w:rPr>
      <w:rFonts w:asciiTheme="majorHAnsi" w:eastAsiaTheme="majorEastAsia" w:hAnsiTheme="majorHAnsi" w:cstheme="majorBidi"/>
      <w:i/>
      <w:iCs/>
      <w:color w:val="0078B7" w:themeColor="accent1"/>
      <w:spacing w:val="15"/>
      <w:lang w:eastAsia="sv-SE"/>
    </w:rPr>
  </w:style>
  <w:style w:type="character" w:customStyle="1" w:styleId="UnderrubrikChar">
    <w:name w:val="Underrubrik Char"/>
    <w:basedOn w:val="Standardstycketeckensnitt"/>
    <w:link w:val="Underrubrik"/>
    <w:semiHidden/>
    <w:rsid w:val="00DF27BF"/>
    <w:rPr>
      <w:rFonts w:asciiTheme="majorHAnsi" w:eastAsiaTheme="majorEastAsia" w:hAnsiTheme="majorHAnsi" w:cstheme="majorBidi"/>
      <w:i/>
      <w:iCs/>
      <w:color w:val="0078B7" w:themeColor="accent1"/>
      <w:spacing w:val="15"/>
      <w:sz w:val="24"/>
      <w:szCs w:val="24"/>
    </w:rPr>
  </w:style>
  <w:style w:type="character" w:customStyle="1" w:styleId="SidfotChar">
    <w:name w:val="Sidfot Char"/>
    <w:basedOn w:val="Standardstycketeckensnitt"/>
    <w:link w:val="Sidfot"/>
    <w:uiPriority w:val="9"/>
    <w:rsid w:val="006C5977"/>
    <w:rPr>
      <w:rFonts w:ascii="Arial" w:hAnsi="Arial"/>
      <w:sz w:val="15"/>
    </w:rPr>
  </w:style>
  <w:style w:type="paragraph" w:customStyle="1" w:styleId="SidfotLedtext">
    <w:name w:val="Sidfot Ledtext"/>
    <w:basedOn w:val="Sidfot"/>
    <w:link w:val="SidfotLedtextChar"/>
    <w:uiPriority w:val="9"/>
    <w:rsid w:val="006C5977"/>
    <w:rPr>
      <w:caps/>
      <w:sz w:val="13"/>
      <w:szCs w:val="12"/>
    </w:rPr>
  </w:style>
  <w:style w:type="numbering" w:customStyle="1" w:styleId="PunktSvK">
    <w:name w:val="Punkt SvK"/>
    <w:uiPriority w:val="99"/>
    <w:rsid w:val="004C61FD"/>
    <w:pPr>
      <w:numPr>
        <w:numId w:val="13"/>
      </w:numPr>
    </w:pPr>
  </w:style>
  <w:style w:type="character" w:customStyle="1" w:styleId="SidfotLedtextChar">
    <w:name w:val="Sidfot Ledtext Char"/>
    <w:basedOn w:val="SidfotChar"/>
    <w:link w:val="SidfotLedtext"/>
    <w:uiPriority w:val="9"/>
    <w:rsid w:val="006C5977"/>
    <w:rPr>
      <w:rFonts w:ascii="Arial" w:hAnsi="Arial"/>
      <w:caps/>
      <w:sz w:val="13"/>
      <w:szCs w:val="12"/>
    </w:rPr>
  </w:style>
  <w:style w:type="numbering" w:customStyle="1" w:styleId="NummerlistaSvK">
    <w:name w:val="Nummerlista SvK"/>
    <w:uiPriority w:val="99"/>
    <w:rsid w:val="00823A96"/>
    <w:pPr>
      <w:numPr>
        <w:numId w:val="16"/>
      </w:numPr>
    </w:pPr>
  </w:style>
  <w:style w:type="paragraph" w:customStyle="1" w:styleId="Default">
    <w:name w:val="Default"/>
    <w:rsid w:val="00A22666"/>
    <w:pPr>
      <w:autoSpaceDE w:val="0"/>
      <w:autoSpaceDN w:val="0"/>
      <w:adjustRightInd w:val="0"/>
    </w:pPr>
    <w:rPr>
      <w:rFonts w:ascii="Arial" w:eastAsiaTheme="minorEastAsia" w:hAnsi="Arial" w:cs="Arial"/>
      <w:color w:val="000000"/>
      <w:sz w:val="24"/>
      <w:szCs w:val="24"/>
    </w:rPr>
  </w:style>
  <w:style w:type="paragraph" w:styleId="Revision">
    <w:name w:val="Revision"/>
    <w:hidden/>
    <w:uiPriority w:val="99"/>
    <w:semiHidden/>
    <w:rsid w:val="006F32C9"/>
    <w:rPr>
      <w:sz w:val="22"/>
    </w:rPr>
  </w:style>
  <w:style w:type="paragraph" w:customStyle="1" w:styleId="paragraph">
    <w:name w:val="paragraph"/>
    <w:basedOn w:val="Normal"/>
    <w:rsid w:val="00FA0B45"/>
    <w:pPr>
      <w:spacing w:before="100" w:beforeAutospacing="1" w:after="100" w:afterAutospacing="1"/>
    </w:pPr>
  </w:style>
  <w:style w:type="character" w:customStyle="1" w:styleId="normaltextrun">
    <w:name w:val="normaltextrun"/>
    <w:basedOn w:val="Standardstycketeckensnitt"/>
    <w:rsid w:val="00FA0B45"/>
  </w:style>
  <w:style w:type="character" w:customStyle="1" w:styleId="superscript">
    <w:name w:val="superscript"/>
    <w:basedOn w:val="Standardstycketeckensnitt"/>
    <w:rsid w:val="00FA0B45"/>
  </w:style>
  <w:style w:type="character" w:customStyle="1" w:styleId="eop">
    <w:name w:val="eop"/>
    <w:basedOn w:val="Standardstycketeckensnitt"/>
    <w:rsid w:val="00FA0B45"/>
  </w:style>
  <w:style w:type="character" w:customStyle="1" w:styleId="ListstyckeChar">
    <w:name w:val="Liststycke Char"/>
    <w:link w:val="Liststycke"/>
    <w:uiPriority w:val="34"/>
    <w:locked/>
    <w:rsid w:val="00681E7C"/>
    <w:rPr>
      <w:sz w:val="22"/>
    </w:rPr>
  </w:style>
  <w:style w:type="character" w:styleId="Olstomnmnande">
    <w:name w:val="Unresolved Mention"/>
    <w:basedOn w:val="Standardstycketeckensnitt"/>
    <w:uiPriority w:val="99"/>
    <w:semiHidden/>
    <w:unhideWhenUsed/>
    <w:rsid w:val="00123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44158">
      <w:bodyDiv w:val="1"/>
      <w:marLeft w:val="0"/>
      <w:marRight w:val="0"/>
      <w:marTop w:val="0"/>
      <w:marBottom w:val="0"/>
      <w:divBdr>
        <w:top w:val="none" w:sz="0" w:space="0" w:color="auto"/>
        <w:left w:val="none" w:sz="0" w:space="0" w:color="auto"/>
        <w:bottom w:val="none" w:sz="0" w:space="0" w:color="auto"/>
        <w:right w:val="none" w:sz="0" w:space="0" w:color="auto"/>
      </w:divBdr>
    </w:div>
    <w:div w:id="467823268">
      <w:bodyDiv w:val="1"/>
      <w:marLeft w:val="0"/>
      <w:marRight w:val="0"/>
      <w:marTop w:val="0"/>
      <w:marBottom w:val="0"/>
      <w:divBdr>
        <w:top w:val="none" w:sz="0" w:space="0" w:color="auto"/>
        <w:left w:val="none" w:sz="0" w:space="0" w:color="auto"/>
        <w:bottom w:val="none" w:sz="0" w:space="0" w:color="auto"/>
        <w:right w:val="none" w:sz="0" w:space="0" w:color="auto"/>
      </w:divBdr>
    </w:div>
    <w:div w:id="503279046">
      <w:bodyDiv w:val="1"/>
      <w:marLeft w:val="0"/>
      <w:marRight w:val="0"/>
      <w:marTop w:val="0"/>
      <w:marBottom w:val="0"/>
      <w:divBdr>
        <w:top w:val="none" w:sz="0" w:space="0" w:color="auto"/>
        <w:left w:val="none" w:sz="0" w:space="0" w:color="auto"/>
        <w:bottom w:val="none" w:sz="0" w:space="0" w:color="auto"/>
        <w:right w:val="none" w:sz="0" w:space="0" w:color="auto"/>
      </w:divBdr>
    </w:div>
    <w:div w:id="536311314">
      <w:bodyDiv w:val="1"/>
      <w:marLeft w:val="0"/>
      <w:marRight w:val="0"/>
      <w:marTop w:val="0"/>
      <w:marBottom w:val="0"/>
      <w:divBdr>
        <w:top w:val="none" w:sz="0" w:space="0" w:color="auto"/>
        <w:left w:val="none" w:sz="0" w:space="0" w:color="auto"/>
        <w:bottom w:val="none" w:sz="0" w:space="0" w:color="auto"/>
        <w:right w:val="none" w:sz="0" w:space="0" w:color="auto"/>
      </w:divBdr>
      <w:divsChild>
        <w:div w:id="792795829">
          <w:marLeft w:val="0"/>
          <w:marRight w:val="0"/>
          <w:marTop w:val="0"/>
          <w:marBottom w:val="0"/>
          <w:divBdr>
            <w:top w:val="none" w:sz="0" w:space="0" w:color="auto"/>
            <w:left w:val="none" w:sz="0" w:space="0" w:color="auto"/>
            <w:bottom w:val="none" w:sz="0" w:space="0" w:color="auto"/>
            <w:right w:val="none" w:sz="0" w:space="0" w:color="auto"/>
          </w:divBdr>
        </w:div>
        <w:div w:id="1410807940">
          <w:marLeft w:val="0"/>
          <w:marRight w:val="0"/>
          <w:marTop w:val="0"/>
          <w:marBottom w:val="0"/>
          <w:divBdr>
            <w:top w:val="none" w:sz="0" w:space="0" w:color="auto"/>
            <w:left w:val="none" w:sz="0" w:space="0" w:color="auto"/>
            <w:bottom w:val="none" w:sz="0" w:space="0" w:color="auto"/>
            <w:right w:val="none" w:sz="0" w:space="0" w:color="auto"/>
          </w:divBdr>
        </w:div>
      </w:divsChild>
    </w:div>
    <w:div w:id="1188177698">
      <w:bodyDiv w:val="1"/>
      <w:marLeft w:val="0"/>
      <w:marRight w:val="0"/>
      <w:marTop w:val="0"/>
      <w:marBottom w:val="0"/>
      <w:divBdr>
        <w:top w:val="none" w:sz="0" w:space="0" w:color="auto"/>
        <w:left w:val="none" w:sz="0" w:space="0" w:color="auto"/>
        <w:bottom w:val="none" w:sz="0" w:space="0" w:color="auto"/>
        <w:right w:val="none" w:sz="0" w:space="0" w:color="auto"/>
      </w:divBdr>
      <w:divsChild>
        <w:div w:id="571962384">
          <w:marLeft w:val="0"/>
          <w:marRight w:val="0"/>
          <w:marTop w:val="0"/>
          <w:marBottom w:val="0"/>
          <w:divBdr>
            <w:top w:val="none" w:sz="0" w:space="0" w:color="auto"/>
            <w:left w:val="none" w:sz="0" w:space="0" w:color="auto"/>
            <w:bottom w:val="none" w:sz="0" w:space="0" w:color="auto"/>
            <w:right w:val="none" w:sz="0" w:space="0" w:color="auto"/>
          </w:divBdr>
        </w:div>
        <w:div w:id="1574583611">
          <w:marLeft w:val="0"/>
          <w:marRight w:val="0"/>
          <w:marTop w:val="0"/>
          <w:marBottom w:val="0"/>
          <w:divBdr>
            <w:top w:val="none" w:sz="0" w:space="0" w:color="auto"/>
            <w:left w:val="none" w:sz="0" w:space="0" w:color="auto"/>
            <w:bottom w:val="none" w:sz="0" w:space="0" w:color="auto"/>
            <w:right w:val="none" w:sz="0" w:space="0" w:color="auto"/>
          </w:divBdr>
        </w:div>
      </w:divsChild>
    </w:div>
    <w:div w:id="1346520857">
      <w:bodyDiv w:val="1"/>
      <w:marLeft w:val="0"/>
      <w:marRight w:val="0"/>
      <w:marTop w:val="0"/>
      <w:marBottom w:val="0"/>
      <w:divBdr>
        <w:top w:val="none" w:sz="0" w:space="0" w:color="auto"/>
        <w:left w:val="none" w:sz="0" w:space="0" w:color="auto"/>
        <w:bottom w:val="none" w:sz="0" w:space="0" w:color="auto"/>
        <w:right w:val="none" w:sz="0" w:space="0" w:color="auto"/>
      </w:divBdr>
      <w:divsChild>
        <w:div w:id="122620739">
          <w:marLeft w:val="0"/>
          <w:marRight w:val="0"/>
          <w:marTop w:val="0"/>
          <w:marBottom w:val="0"/>
          <w:divBdr>
            <w:top w:val="none" w:sz="0" w:space="0" w:color="auto"/>
            <w:left w:val="none" w:sz="0" w:space="0" w:color="auto"/>
            <w:bottom w:val="none" w:sz="0" w:space="0" w:color="auto"/>
            <w:right w:val="none" w:sz="0" w:space="0" w:color="auto"/>
          </w:divBdr>
        </w:div>
        <w:div w:id="182865617">
          <w:marLeft w:val="0"/>
          <w:marRight w:val="0"/>
          <w:marTop w:val="0"/>
          <w:marBottom w:val="0"/>
          <w:divBdr>
            <w:top w:val="none" w:sz="0" w:space="0" w:color="auto"/>
            <w:left w:val="none" w:sz="0" w:space="0" w:color="auto"/>
            <w:bottom w:val="none" w:sz="0" w:space="0" w:color="auto"/>
            <w:right w:val="none" w:sz="0" w:space="0" w:color="auto"/>
          </w:divBdr>
        </w:div>
        <w:div w:id="1173640455">
          <w:marLeft w:val="0"/>
          <w:marRight w:val="0"/>
          <w:marTop w:val="0"/>
          <w:marBottom w:val="0"/>
          <w:divBdr>
            <w:top w:val="none" w:sz="0" w:space="0" w:color="auto"/>
            <w:left w:val="none" w:sz="0" w:space="0" w:color="auto"/>
            <w:bottom w:val="none" w:sz="0" w:space="0" w:color="auto"/>
            <w:right w:val="none" w:sz="0" w:space="0" w:color="auto"/>
          </w:divBdr>
        </w:div>
        <w:div w:id="1522083816">
          <w:marLeft w:val="0"/>
          <w:marRight w:val="0"/>
          <w:marTop w:val="0"/>
          <w:marBottom w:val="0"/>
          <w:divBdr>
            <w:top w:val="none" w:sz="0" w:space="0" w:color="auto"/>
            <w:left w:val="none" w:sz="0" w:space="0" w:color="auto"/>
            <w:bottom w:val="none" w:sz="0" w:space="0" w:color="auto"/>
            <w:right w:val="none" w:sz="0" w:space="0" w:color="auto"/>
          </w:divBdr>
        </w:div>
        <w:div w:id="1957835325">
          <w:marLeft w:val="0"/>
          <w:marRight w:val="0"/>
          <w:marTop w:val="0"/>
          <w:marBottom w:val="0"/>
          <w:divBdr>
            <w:top w:val="none" w:sz="0" w:space="0" w:color="auto"/>
            <w:left w:val="none" w:sz="0" w:space="0" w:color="auto"/>
            <w:bottom w:val="none" w:sz="0" w:space="0" w:color="auto"/>
            <w:right w:val="none" w:sz="0" w:space="0" w:color="auto"/>
          </w:divBdr>
        </w:div>
      </w:divsChild>
    </w:div>
    <w:div w:id="1360008751">
      <w:bodyDiv w:val="1"/>
      <w:marLeft w:val="0"/>
      <w:marRight w:val="0"/>
      <w:marTop w:val="0"/>
      <w:marBottom w:val="0"/>
      <w:divBdr>
        <w:top w:val="none" w:sz="0" w:space="0" w:color="auto"/>
        <w:left w:val="none" w:sz="0" w:space="0" w:color="auto"/>
        <w:bottom w:val="none" w:sz="0" w:space="0" w:color="auto"/>
        <w:right w:val="none" w:sz="0" w:space="0" w:color="auto"/>
      </w:divBdr>
    </w:div>
    <w:div w:id="1587808478">
      <w:bodyDiv w:val="1"/>
      <w:marLeft w:val="0"/>
      <w:marRight w:val="0"/>
      <w:marTop w:val="0"/>
      <w:marBottom w:val="0"/>
      <w:divBdr>
        <w:top w:val="none" w:sz="0" w:space="0" w:color="auto"/>
        <w:left w:val="none" w:sz="0" w:space="0" w:color="auto"/>
        <w:bottom w:val="none" w:sz="0" w:space="0" w:color="auto"/>
        <w:right w:val="none" w:sz="0" w:space="0" w:color="auto"/>
      </w:divBdr>
      <w:divsChild>
        <w:div w:id="156649977">
          <w:marLeft w:val="0"/>
          <w:marRight w:val="0"/>
          <w:marTop w:val="0"/>
          <w:marBottom w:val="0"/>
          <w:divBdr>
            <w:top w:val="none" w:sz="0" w:space="0" w:color="auto"/>
            <w:left w:val="none" w:sz="0" w:space="0" w:color="auto"/>
            <w:bottom w:val="none" w:sz="0" w:space="0" w:color="auto"/>
            <w:right w:val="none" w:sz="0" w:space="0" w:color="auto"/>
          </w:divBdr>
        </w:div>
        <w:div w:id="207693392">
          <w:marLeft w:val="0"/>
          <w:marRight w:val="0"/>
          <w:marTop w:val="0"/>
          <w:marBottom w:val="0"/>
          <w:divBdr>
            <w:top w:val="none" w:sz="0" w:space="0" w:color="auto"/>
            <w:left w:val="none" w:sz="0" w:space="0" w:color="auto"/>
            <w:bottom w:val="none" w:sz="0" w:space="0" w:color="auto"/>
            <w:right w:val="none" w:sz="0" w:space="0" w:color="auto"/>
          </w:divBdr>
        </w:div>
        <w:div w:id="316955384">
          <w:marLeft w:val="0"/>
          <w:marRight w:val="0"/>
          <w:marTop w:val="0"/>
          <w:marBottom w:val="0"/>
          <w:divBdr>
            <w:top w:val="none" w:sz="0" w:space="0" w:color="auto"/>
            <w:left w:val="none" w:sz="0" w:space="0" w:color="auto"/>
            <w:bottom w:val="none" w:sz="0" w:space="0" w:color="auto"/>
            <w:right w:val="none" w:sz="0" w:space="0" w:color="auto"/>
          </w:divBdr>
        </w:div>
        <w:div w:id="679048838">
          <w:marLeft w:val="0"/>
          <w:marRight w:val="0"/>
          <w:marTop w:val="0"/>
          <w:marBottom w:val="0"/>
          <w:divBdr>
            <w:top w:val="none" w:sz="0" w:space="0" w:color="auto"/>
            <w:left w:val="none" w:sz="0" w:space="0" w:color="auto"/>
            <w:bottom w:val="none" w:sz="0" w:space="0" w:color="auto"/>
            <w:right w:val="none" w:sz="0" w:space="0" w:color="auto"/>
          </w:divBdr>
        </w:div>
        <w:div w:id="1608732611">
          <w:marLeft w:val="0"/>
          <w:marRight w:val="0"/>
          <w:marTop w:val="0"/>
          <w:marBottom w:val="0"/>
          <w:divBdr>
            <w:top w:val="none" w:sz="0" w:space="0" w:color="auto"/>
            <w:left w:val="none" w:sz="0" w:space="0" w:color="auto"/>
            <w:bottom w:val="none" w:sz="0" w:space="0" w:color="auto"/>
            <w:right w:val="none" w:sz="0" w:space="0" w:color="auto"/>
          </w:divBdr>
        </w:div>
        <w:div w:id="1784106866">
          <w:marLeft w:val="0"/>
          <w:marRight w:val="0"/>
          <w:marTop w:val="0"/>
          <w:marBottom w:val="0"/>
          <w:divBdr>
            <w:top w:val="none" w:sz="0" w:space="0" w:color="auto"/>
            <w:left w:val="none" w:sz="0" w:space="0" w:color="auto"/>
            <w:bottom w:val="none" w:sz="0" w:space="0" w:color="auto"/>
            <w:right w:val="none" w:sz="0" w:space="0" w:color="auto"/>
          </w:divBdr>
        </w:div>
        <w:div w:id="1885866418">
          <w:marLeft w:val="0"/>
          <w:marRight w:val="0"/>
          <w:marTop w:val="0"/>
          <w:marBottom w:val="0"/>
          <w:divBdr>
            <w:top w:val="none" w:sz="0" w:space="0" w:color="auto"/>
            <w:left w:val="none" w:sz="0" w:space="0" w:color="auto"/>
            <w:bottom w:val="none" w:sz="0" w:space="0" w:color="auto"/>
            <w:right w:val="none" w:sz="0" w:space="0" w:color="auto"/>
          </w:divBdr>
        </w:div>
      </w:divsChild>
    </w:div>
    <w:div w:id="1596744878">
      <w:bodyDiv w:val="1"/>
      <w:marLeft w:val="0"/>
      <w:marRight w:val="0"/>
      <w:marTop w:val="0"/>
      <w:marBottom w:val="0"/>
      <w:divBdr>
        <w:top w:val="none" w:sz="0" w:space="0" w:color="auto"/>
        <w:left w:val="none" w:sz="0" w:space="0" w:color="auto"/>
        <w:bottom w:val="none" w:sz="0" w:space="0" w:color="auto"/>
        <w:right w:val="none" w:sz="0" w:space="0" w:color="auto"/>
      </w:divBdr>
    </w:div>
    <w:div w:id="1941832402">
      <w:bodyDiv w:val="1"/>
      <w:marLeft w:val="0"/>
      <w:marRight w:val="0"/>
      <w:marTop w:val="0"/>
      <w:marBottom w:val="0"/>
      <w:divBdr>
        <w:top w:val="none" w:sz="0" w:space="0" w:color="auto"/>
        <w:left w:val="none" w:sz="0" w:space="0" w:color="auto"/>
        <w:bottom w:val="none" w:sz="0" w:space="0" w:color="auto"/>
        <w:right w:val="none" w:sz="0" w:space="0" w:color="auto"/>
      </w:divBdr>
      <w:divsChild>
        <w:div w:id="331219452">
          <w:marLeft w:val="0"/>
          <w:marRight w:val="0"/>
          <w:marTop w:val="0"/>
          <w:marBottom w:val="0"/>
          <w:divBdr>
            <w:top w:val="none" w:sz="0" w:space="0" w:color="auto"/>
            <w:left w:val="none" w:sz="0" w:space="0" w:color="auto"/>
            <w:bottom w:val="none" w:sz="0" w:space="0" w:color="auto"/>
            <w:right w:val="none" w:sz="0" w:space="0" w:color="auto"/>
          </w:divBdr>
        </w:div>
        <w:div w:id="414085785">
          <w:marLeft w:val="0"/>
          <w:marRight w:val="0"/>
          <w:marTop w:val="0"/>
          <w:marBottom w:val="0"/>
          <w:divBdr>
            <w:top w:val="none" w:sz="0" w:space="0" w:color="auto"/>
            <w:left w:val="none" w:sz="0" w:space="0" w:color="auto"/>
            <w:bottom w:val="none" w:sz="0" w:space="0" w:color="auto"/>
            <w:right w:val="none" w:sz="0" w:space="0" w:color="auto"/>
          </w:divBdr>
        </w:div>
        <w:div w:id="44689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vK Internationellt Arbete">
  <a:themeElements>
    <a:clrScheme name="SvK">
      <a:dk1>
        <a:srgbClr val="000000"/>
      </a:dk1>
      <a:lt1>
        <a:srgbClr val="FFFFFF"/>
      </a:lt1>
      <a:dk2>
        <a:srgbClr val="000000"/>
      </a:dk2>
      <a:lt2>
        <a:srgbClr val="9C928B"/>
      </a:lt2>
      <a:accent1>
        <a:srgbClr val="0078B7"/>
      </a:accent1>
      <a:accent2>
        <a:srgbClr val="DD052B"/>
      </a:accent2>
      <a:accent3>
        <a:srgbClr val="76B82A"/>
      </a:accent3>
      <a:accent4>
        <a:srgbClr val="59358C"/>
      </a:accent4>
      <a:accent5>
        <a:srgbClr val="BCE4FA"/>
      </a:accent5>
      <a:accent6>
        <a:srgbClr val="FFCC00"/>
      </a:accent6>
      <a:hlink>
        <a:srgbClr val="A4CBEB"/>
      </a:hlink>
      <a:folHlink>
        <a:srgbClr val="C7C7C1"/>
      </a:folHlink>
    </a:clrScheme>
    <a:fontScheme name="Svenska Kyrkan">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A730D53E09E3449C51AFBC64FD956F" ma:contentTypeVersion="4" ma:contentTypeDescription="Skapa ett nytt dokument." ma:contentTypeScope="" ma:versionID="c62ed25c1666c61bead7bfddec148be8">
  <xsd:schema xmlns:xsd="http://www.w3.org/2001/XMLSchema" xmlns:xs="http://www.w3.org/2001/XMLSchema" xmlns:p="http://schemas.microsoft.com/office/2006/metadata/properties" xmlns:ns2="0fa871bb-cf63-4bb0-a6aa-3c1a0982cace" targetNamespace="http://schemas.microsoft.com/office/2006/metadata/properties" ma:root="true" ma:fieldsID="fe03356f41910625183a7dd1dd77b905" ns2:_="">
    <xsd:import namespace="0fa871bb-cf63-4bb0-a6aa-3c1a0982c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71bb-cf63-4bb0-a6aa-3c1a0982c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6976-538B-4DC9-827C-F29BD129DC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D44623-233E-4847-9E0F-951892B67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71bb-cf63-4bb0-a6aa-3c1a0982c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0D957-DB4D-476D-A963-5CDEC8559214}">
  <ds:schemaRefs>
    <ds:schemaRef ds:uri="http://schemas.microsoft.com/sharepoint/v3/contenttype/forms"/>
  </ds:schemaRefs>
</ds:datastoreItem>
</file>

<file path=customXml/itemProps4.xml><?xml version="1.0" encoding="utf-8"?>
<ds:datastoreItem xmlns:ds="http://schemas.openxmlformats.org/officeDocument/2006/customXml" ds:itemID="{F69505A6-6575-46BD-90F0-C5F27E5A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2596</Words>
  <Characters>13762</Characters>
  <Application>Microsoft Office Word</Application>
  <DocSecurity>0</DocSecurity>
  <Lines>114</Lines>
  <Paragraphs>32</Paragraphs>
  <ScaleCrop>false</ScaleCrop>
  <Company/>
  <LinksUpToDate>false</LinksUpToDate>
  <CharactersWithSpaces>16326</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Higgins</dc:creator>
  <cp:keywords>SvK Tomt</cp:keywords>
  <cp:lastModifiedBy>Gun Linderman</cp:lastModifiedBy>
  <cp:revision>5</cp:revision>
  <cp:lastPrinted>2021-03-03T10:26:00Z</cp:lastPrinted>
  <dcterms:created xsi:type="dcterms:W3CDTF">2021-03-23T09:05:00Z</dcterms:created>
  <dcterms:modified xsi:type="dcterms:W3CDTF">2021-03-23T09:10:00Z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0x010100EAA730D53E09E3449C51AFBC64FD956F</vt:lpwstr>
  </property>
  <property fmtid="{D5CDD505-2E9C-101B-9397-08002B2CF9AE}" pid="3" name="pimsdontrun">
    <vt:lpwstr>yes</vt:lpwstr>
  </property>
  <property fmtid="{D5CDD505-2E9C-101B-9397-08002B2CF9AE}" pid="4" name="PrecioNGOKeywords">
    <vt:lpwstr/>
  </property>
  <property fmtid="{D5CDD505-2E9C-101B-9397-08002B2CF9AE}" pid="5" name="PrecioNGODocumentType">
    <vt:lpwstr>282;#Planering|e0b9e96a-d9f8-4f7c-b359-e9b8d57834cb</vt:lpwstr>
  </property>
  <property fmtid="{D5CDD505-2E9C-101B-9397-08002B2CF9AE}" pid="6" name="MSIP_Label_ab312f08-4471-4def-8412-0afd2913b0a1_Enabled">
    <vt:lpwstr>true</vt:lpwstr>
  </property>
  <property fmtid="{D5CDD505-2E9C-101B-9397-08002B2CF9AE}" pid="7" name="MSIP_Label_ab312f08-4471-4def-8412-0afd2913b0a1_SetDate">
    <vt:lpwstr>2020-12-30T14:07:02Z</vt:lpwstr>
  </property>
  <property fmtid="{D5CDD505-2E9C-101B-9397-08002B2CF9AE}" pid="8" name="MSIP_Label_ab312f08-4471-4def-8412-0afd2913b0a1_Method">
    <vt:lpwstr>Standard</vt:lpwstr>
  </property>
  <property fmtid="{D5CDD505-2E9C-101B-9397-08002B2CF9AE}" pid="9" name="MSIP_Label_ab312f08-4471-4def-8412-0afd2913b0a1_Name">
    <vt:lpwstr>Public</vt:lpwstr>
  </property>
  <property fmtid="{D5CDD505-2E9C-101B-9397-08002B2CF9AE}" pid="10" name="MSIP_Label_ab312f08-4471-4def-8412-0afd2913b0a1_SiteId">
    <vt:lpwstr>3619ea90-fa6e-40bf-aa11-2d4a18ad7689</vt:lpwstr>
  </property>
  <property fmtid="{D5CDD505-2E9C-101B-9397-08002B2CF9AE}" pid="11" name="MSIP_Label_ab312f08-4471-4def-8412-0afd2913b0a1_ActionId">
    <vt:lpwstr>db4a2d5a-6260-4501-8b34-0000d74d9a68</vt:lpwstr>
  </property>
  <property fmtid="{D5CDD505-2E9C-101B-9397-08002B2CF9AE}" pid="12" name="MSIP_Label_ab312f08-4471-4def-8412-0afd2913b0a1_ContentBits">
    <vt:lpwstr>0</vt:lpwstr>
  </property>
  <property fmtid="{D5CDD505-2E9C-101B-9397-08002B2CF9AE}" pid="13" name="_dlc_DocIdItemGuid">
    <vt:lpwstr>f97ee802-a954-4572-813e-21aa3ecefce3</vt:lpwstr>
  </property>
  <property fmtid="{D5CDD505-2E9C-101B-9397-08002B2CF9AE}" pid="14" name="NGOOnlinePriorityGroup">
    <vt:lpwstr/>
  </property>
  <property fmtid="{D5CDD505-2E9C-101B-9397-08002B2CF9AE}" pid="15" name="NGOOnlineKeywords">
    <vt:lpwstr/>
  </property>
  <property fmtid="{D5CDD505-2E9C-101B-9397-08002B2CF9AE}" pid="16" name="NGOOnlineDocumentType">
    <vt:lpwstr/>
  </property>
  <property fmtid="{D5CDD505-2E9C-101B-9397-08002B2CF9AE}" pid="17" name="p75d8c1866154d169f9787e2f8ad3758">
    <vt:lpwstr/>
  </property>
</Properties>
</file>